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D6" w:rsidRDefault="0022380B">
      <w:pPr>
        <w:spacing w:line="276" w:lineRule="auto"/>
        <w:ind w:firstLine="709"/>
        <w:jc w:val="center"/>
        <w:rPr>
          <w:b/>
        </w:rPr>
      </w:pPr>
      <w:bookmarkStart w:id="0" w:name="_GoBack"/>
      <w:bookmarkEnd w:id="0"/>
      <w:r>
        <w:rPr>
          <w:b/>
        </w:rPr>
        <w:t>Шестиугольное обучение как один из приемов  развития критического мышления</w:t>
      </w:r>
    </w:p>
    <w:p w:rsidR="00E320D6" w:rsidRDefault="0022380B">
      <w:pPr>
        <w:spacing w:after="0" w:line="276" w:lineRule="auto"/>
        <w:ind w:firstLine="709"/>
        <w:jc w:val="both"/>
      </w:pPr>
      <w:bookmarkStart w:id="1" w:name="_gjdgxs" w:colFirst="0" w:colLast="0"/>
      <w:bookmarkEnd w:id="1"/>
      <w:r>
        <w:t>В основу Федерального государственного образовательного стандарта положен системно-деятельностный подход, при котором главное место отводится активной и разносторонней, самостоятельной познавательной деятельности школьника. Поэтому урочная и внеурочная раб</w:t>
      </w:r>
      <w:r>
        <w:t>ота учителя должна быть направлена на формирование у учащихся познавательного интереса, потребности узнавать что-то новое. Ученик  должен быть вовлечен в процесс обучения,  учиться логически мыслить, сопоставлять, классифицировать, обобщать. Владение данны</w:t>
      </w:r>
      <w:r>
        <w:t>ми универсальными учебными действиями свидетельствует о сформированности познавательных интересов школьников. Одним из важнейших направление работы учителя является развитие критического мышления учащихся. Педагог должен так спроектировать учебное занятие,</w:t>
      </w:r>
      <w:r>
        <w:t xml:space="preserve"> подобрать такие методы и приемы работы, чтобы пробудить в учениках исследовательскую, творческую активность, задействовать уже имеющиеся знания, предоставить условия для осмысления нового материала. </w:t>
      </w:r>
    </w:p>
    <w:p w:rsidR="00E320D6" w:rsidRDefault="0022380B">
      <w:pPr>
        <w:spacing w:after="0" w:line="276" w:lineRule="auto"/>
        <w:ind w:firstLine="709"/>
        <w:jc w:val="both"/>
      </w:pPr>
      <w:r>
        <w:t>Одним из приемов развития критического мышления являетс</w:t>
      </w:r>
      <w:r>
        <w:t>я шестиугольное обучение. Метод шестигранного (шестиугольного) обучения сегодня активно используется в ряде школ Великобритании и практически не распространен в России. А ведь этот метод позволяет уйти от пассивного слушания к активной форме работы учащихс</w:t>
      </w:r>
      <w:r>
        <w:t>я, что приводит к повышению эффективности занятий. Автором данной методики является англичанин, учитель истории Рассел Тарр.</w:t>
      </w:r>
    </w:p>
    <w:p w:rsidR="00E320D6" w:rsidRDefault="0022380B">
      <w:pPr>
        <w:spacing w:after="0" w:line="276" w:lineRule="auto"/>
        <w:ind w:firstLine="709"/>
        <w:jc w:val="both"/>
      </w:pPr>
      <w:r>
        <w:t>Знакомство российского педагогического сообщества с данной методикой началось со статьи кандидата исторических наук, руководителя н</w:t>
      </w:r>
      <w:r>
        <w:t>аучно-исследовательского центра внедрения информационно-образовательных технологий при Армавирской государственной педагогической академии Георгия Аствацатурова «Шестиугольное обучение как образовательная технология». Она вызвала интерес у российского педа</w:t>
      </w:r>
      <w:r>
        <w:t>гогического сообщества. И это не случайно, так как использование данной методики в работе позволяет ответить на  вопросы, которые задает себе каждый учитель:</w:t>
      </w:r>
    </w:p>
    <w:p w:rsidR="00E320D6" w:rsidRDefault="0022380B">
      <w:pPr>
        <w:spacing w:after="0" w:line="276" w:lineRule="auto"/>
        <w:ind w:firstLine="709"/>
        <w:jc w:val="both"/>
      </w:pPr>
      <w:r>
        <w:t xml:space="preserve">-  Как за определенное время обобщить и систематизировать материал? </w:t>
      </w:r>
    </w:p>
    <w:p w:rsidR="00E320D6" w:rsidRDefault="0022380B">
      <w:pPr>
        <w:spacing w:after="0" w:line="276" w:lineRule="auto"/>
        <w:ind w:firstLine="709"/>
        <w:jc w:val="both"/>
      </w:pPr>
      <w:r>
        <w:t>- Как устанавливать связи меж</w:t>
      </w:r>
      <w:r>
        <w:t xml:space="preserve">ду понятиями и событиями, искать доказательства и выстраивать алгоритмы? </w:t>
      </w:r>
    </w:p>
    <w:p w:rsidR="00E320D6" w:rsidRDefault="0022380B">
      <w:pPr>
        <w:spacing w:after="0" w:line="276" w:lineRule="auto"/>
        <w:ind w:firstLine="709"/>
        <w:jc w:val="both"/>
      </w:pPr>
      <w:r>
        <w:t xml:space="preserve">- Как активизировать деятельность учащихся на уроке? </w:t>
      </w:r>
    </w:p>
    <w:p w:rsidR="00E320D6" w:rsidRDefault="0022380B">
      <w:pPr>
        <w:spacing w:after="0" w:line="276" w:lineRule="auto"/>
        <w:ind w:firstLine="709"/>
        <w:jc w:val="both"/>
      </w:pPr>
      <w:r>
        <w:lastRenderedPageBreak/>
        <w:t>- Как управлять групповым процессом?</w:t>
      </w:r>
    </w:p>
    <w:p w:rsidR="00E320D6" w:rsidRDefault="0022380B">
      <w:pPr>
        <w:spacing w:after="0" w:line="276" w:lineRule="auto"/>
        <w:ind w:firstLine="709"/>
        <w:jc w:val="both"/>
        <w:rPr>
          <w:color w:val="000000"/>
        </w:rPr>
      </w:pPr>
      <w:r>
        <w:t>К</w:t>
      </w:r>
      <w:r>
        <w:rPr>
          <w:color w:val="000000"/>
        </w:rPr>
        <w:t>аждый учитель хочет видеть результат своей работы: что учебный материал хорошо усвоен учен</w:t>
      </w:r>
      <w:r>
        <w:rPr>
          <w:color w:val="000000"/>
        </w:rPr>
        <w:t xml:space="preserve">иками, что они уверенно оперируют изученным материалом,  могут применять знания в новых условиях. </w:t>
      </w:r>
    </w:p>
    <w:p w:rsidR="00E320D6" w:rsidRDefault="0022380B">
      <w:pPr>
        <w:spacing w:after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Метод шестигранного обучения позволяет сэкономить полезное пространство (парта), строительный материал (бумага) и труд учащихся. Шестиугольная карточка назыв</w:t>
      </w:r>
      <w:r>
        <w:rPr>
          <w:color w:val="000000"/>
        </w:rPr>
        <w:t xml:space="preserve">ается гексом (hexagon). Каждая из шестиугольных карточек — это некоторым образом формализованные знания по определённому аспекту. Все шестиугольники соединяются благодаря определённым связям. </w:t>
      </w:r>
    </w:p>
    <w:p w:rsidR="00E320D6" w:rsidRDefault="0022380B">
      <w:pPr>
        <w:spacing w:after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Использование шестиугольников является простым и эффективным сп</w:t>
      </w:r>
      <w:r>
        <w:rPr>
          <w:color w:val="000000"/>
        </w:rPr>
        <w:t>особом развития таких навыков как способность выбирать, классифицировать и связывать доказательства. Для того чтобы облегчить распечатку шестиугольников </w:t>
      </w:r>
      <w:r>
        <w:rPr>
          <w:color w:val="000000"/>
        </w:rPr>
        <w:t xml:space="preserve"> Тарром </w:t>
      </w:r>
      <w:r>
        <w:rPr>
          <w:i/>
          <w:color w:val="000000"/>
        </w:rPr>
        <w:t> </w:t>
      </w:r>
      <w:r>
        <w:rPr>
          <w:color w:val="000000"/>
        </w:rPr>
        <w:t>Расселом был</w:t>
      </w:r>
      <w:r>
        <w:rPr>
          <w:color w:val="000000"/>
        </w:rPr>
        <w:t xml:space="preserve"> создал </w:t>
      </w:r>
      <w:r>
        <w:t>шаблон (</w:t>
      </w:r>
      <w:hyperlink r:id="rId8">
        <w:r>
          <w:rPr>
            <w:color w:val="0563C1"/>
            <w:u w:val="single"/>
          </w:rPr>
          <w:t>https://www</w:t>
        </w:r>
        <w:r>
          <w:rPr>
            <w:color w:val="0563C1"/>
            <w:u w:val="single"/>
          </w:rPr>
          <w:t>.classtools.net/hexagon/</w:t>
        </w:r>
      </w:hyperlink>
      <w:r>
        <w:t>)</w:t>
      </w:r>
      <w:r>
        <w:rPr>
          <w:color w:val="000000"/>
        </w:rPr>
        <w:t>, которым может воспользоваться каждый учитель.</w:t>
      </w:r>
    </w:p>
    <w:p w:rsidR="00E320D6" w:rsidRDefault="0022380B">
      <w:pPr>
        <w:spacing w:after="0" w:line="276" w:lineRule="auto"/>
        <w:jc w:val="both"/>
      </w:pPr>
      <w:r>
        <w:rPr>
          <w:noProof/>
        </w:rPr>
        <w:drawing>
          <wp:inline distT="0" distB="0" distL="0" distR="0">
            <wp:extent cx="3381375" cy="199263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992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320D6" w:rsidRDefault="0022380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 </w:t>
      </w:r>
      <w:r>
        <w:rPr>
          <w:color w:val="000000"/>
        </w:rPr>
        <w:tab/>
        <w:t>Для этого следует:</w:t>
      </w:r>
    </w:p>
    <w:p w:rsidR="00E320D6" w:rsidRDefault="0022380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color w:val="000000"/>
        </w:rPr>
      </w:pPr>
      <w:r>
        <w:rPr>
          <w:color w:val="000000"/>
        </w:rPr>
        <w:t>- в первом окошке написать тему;</w:t>
      </w:r>
    </w:p>
    <w:p w:rsidR="00E320D6" w:rsidRDefault="0022380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color w:val="000000"/>
        </w:rPr>
      </w:pPr>
      <w:r>
        <w:rPr>
          <w:color w:val="000000"/>
        </w:rPr>
        <w:t>- во втором дать подробную инструкцию для учеников;</w:t>
      </w:r>
    </w:p>
    <w:p w:rsidR="00E320D6" w:rsidRDefault="0022380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color w:val="000000"/>
        </w:rPr>
      </w:pPr>
      <w:r>
        <w:rPr>
          <w:color w:val="000000"/>
        </w:rPr>
        <w:t>- в третьем записать ключевые слова для шестиугольников. Они пишутся в одну строчку. Каждая новая строчка — это новый шестиугольник.</w:t>
      </w:r>
    </w:p>
    <w:p w:rsidR="00E320D6" w:rsidRDefault="0022380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360"/>
        <w:jc w:val="both"/>
        <w:rPr>
          <w:color w:val="000000"/>
        </w:rPr>
      </w:pPr>
      <w:r>
        <w:rPr>
          <w:color w:val="000000"/>
        </w:rPr>
        <w:t>После этого можно сохранить свою разработку в трех вариантах:</w:t>
      </w:r>
    </w:p>
    <w:p w:rsidR="00E320D6" w:rsidRDefault="0022380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color w:val="000000"/>
        </w:rPr>
      </w:pPr>
      <w:r>
        <w:rPr>
          <w:color w:val="000000"/>
        </w:rPr>
        <w:t>- отдельной ссылкой;</w:t>
      </w:r>
    </w:p>
    <w:p w:rsidR="00E320D6" w:rsidRDefault="0022380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color w:val="000000"/>
        </w:rPr>
      </w:pPr>
      <w:r>
        <w:rPr>
          <w:color w:val="000000"/>
        </w:rPr>
        <w:t>- по QR-коду;</w:t>
      </w:r>
    </w:p>
    <w:p w:rsidR="00E320D6" w:rsidRDefault="0022380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color w:val="000000"/>
        </w:rPr>
      </w:pPr>
      <w:r>
        <w:rPr>
          <w:color w:val="000000"/>
        </w:rPr>
        <w:t>- как отдельную веб-страни</w:t>
      </w:r>
      <w:r>
        <w:rPr>
          <w:color w:val="000000"/>
        </w:rPr>
        <w:t>цу.</w:t>
      </w:r>
    </w:p>
    <w:p w:rsidR="00E320D6" w:rsidRDefault="0022380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Можно распечатать гексы как на обычной, так и на цветной бумаге, в зависимости от тех учебных целей, которые ставит учитель.</w:t>
      </w:r>
    </w:p>
    <w:p w:rsidR="00E320D6" w:rsidRDefault="0022380B">
      <w:pPr>
        <w:spacing w:after="0" w:line="276" w:lineRule="auto"/>
        <w:ind w:firstLine="708"/>
        <w:jc w:val="both"/>
      </w:pPr>
      <w:r>
        <w:lastRenderedPageBreak/>
        <w:t>На этом возможности сайта не исчерпаны. Учитель может сгенерировать любую тему и предложить учащимся прямо на сайте заняться обработкой и классификацией предложенного материала. Ячейки передвигаются с помощью мыши, можно менять их цвет и удалять лишние сот</w:t>
      </w:r>
      <w:r>
        <w:t>ы.</w:t>
      </w:r>
    </w:p>
    <w:p w:rsidR="00E320D6" w:rsidRDefault="0022380B">
      <w:pPr>
        <w:spacing w:after="0" w:line="276" w:lineRule="auto"/>
        <w:ind w:firstLine="708"/>
        <w:jc w:val="both"/>
      </w:pPr>
      <w:r>
        <w:t>Работа учащихся заключается в том, чтобы организовать шестиугольники по категориям, причем они располагаются рядом друг с другом, чтобы выделить связи между описанными факторами. В конце своей работы учащиеся должны представить конкретный результат свое</w:t>
      </w:r>
      <w:r>
        <w:t xml:space="preserve">й деятельности, доказывая свою точку зрения. Ученикам дается время для  изучения текста, для погружения в учебную проблему. После этого они делают свои выводы. </w:t>
      </w:r>
    </w:p>
    <w:p w:rsidR="00E320D6" w:rsidRDefault="0022380B">
      <w:pPr>
        <w:spacing w:after="0" w:line="276" w:lineRule="auto"/>
        <w:ind w:firstLine="708"/>
        <w:jc w:val="center"/>
      </w:pPr>
      <w:r>
        <w:rPr>
          <w:b/>
          <w:i/>
        </w:rPr>
        <w:t>Варианты использования данной технологии</w:t>
      </w:r>
      <w:r>
        <w:rPr>
          <w:b/>
        </w:rPr>
        <w:t xml:space="preserve"> </w:t>
      </w:r>
      <w:r>
        <w:rPr>
          <w:b/>
          <w:i/>
        </w:rPr>
        <w:t>шестиугольного обучения</w:t>
      </w:r>
    </w:p>
    <w:p w:rsidR="00E320D6" w:rsidRDefault="0022380B">
      <w:pPr>
        <w:spacing w:after="0" w:line="276" w:lineRule="auto"/>
        <w:ind w:firstLine="708"/>
        <w:jc w:val="both"/>
      </w:pPr>
      <w:r>
        <w:t>1. Вписать учебный материал в шестиугольники, разрезать их и предложить ученикам собрать мозаику, т.е. учащиеся получают учебный материал, записанный при помощи гексов, из которых им нужно собрать пазл. Варианты могут быть разнообразны. В шестиугольники мо</w:t>
      </w:r>
      <w:r>
        <w:t>жно вписать словосочетания, слова, текст. Учащиеся должны выполнить задание и соединить шестиугольники. Также это может быть картинка или текст, учащимся надо собрать единое целое.</w:t>
      </w:r>
    </w:p>
    <w:p w:rsidR="00E320D6" w:rsidRDefault="0022380B">
      <w:pPr>
        <w:spacing w:before="45" w:after="0" w:line="276" w:lineRule="auto"/>
        <w:ind w:firstLine="709"/>
        <w:jc w:val="both"/>
      </w:pPr>
      <w:r>
        <w:t>2. Оставить шестиугольники пустыми для заполнения, чтобы ученики могли выра</w:t>
      </w:r>
      <w:r>
        <w:t>зить своё мнение по заданной проблеме. В таком случае учебной задачей является прибавление пунктов в каждой из категорий по мере работы над темой. Такой вариант хорошо работает, если есть возможность дать учащимся время для углубленного изучения темы. Данн</w:t>
      </w:r>
      <w:r>
        <w:t>ый вариант работы уместен как при изучении нового материала, так и при обобщении знаний.</w:t>
      </w:r>
    </w:p>
    <w:p w:rsidR="00E320D6" w:rsidRDefault="0022380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>Работа может быть как индивидуальной, так и групповой. Каждая из групп заполняет свои шестиугольники. Затем группы обмениваются и стараются собрать мозаику своих то</w:t>
      </w:r>
      <w:r>
        <w:rPr>
          <w:color w:val="000000"/>
        </w:rPr>
        <w:t>варищей. Возможно, вы удивитесь тем соединениям и выводам, которые ученики сделают самостоятельно.</w:t>
      </w:r>
    </w:p>
    <w:p w:rsidR="00E320D6" w:rsidRDefault="0022380B">
      <w:pPr>
        <w:spacing w:before="45" w:after="0" w:line="276" w:lineRule="auto"/>
        <w:ind w:firstLine="709"/>
        <w:jc w:val="both"/>
      </w:pPr>
      <w:r>
        <w:t>4. Маркированные шестиугольники. Гексы могут быть разного цвета, и тогда каждый цвет будет объединять учебный материал в определенную категорию. Учащиеся пол</w:t>
      </w:r>
      <w:r>
        <w:t>учают задание – соединить шестиугольники, устанавливая между этими категориями различные связи. В данном случае цвет отражает определённую квалификацию, то есть учебный материал распределяется по каким-либо общим признакам.</w:t>
      </w:r>
    </w:p>
    <w:p w:rsidR="00E320D6" w:rsidRDefault="0022380B">
      <w:pPr>
        <w:spacing w:before="45" w:after="0" w:line="276" w:lineRule="auto"/>
        <w:ind w:firstLine="709"/>
        <w:jc w:val="both"/>
      </w:pPr>
      <w:r>
        <w:lastRenderedPageBreak/>
        <w:t>5. Гексы могут быть с изображени</w:t>
      </w:r>
      <w:r>
        <w:t>ями, из которых учащиеся складывают коллаж. Такой вариант хорош для изучения исторических событий, связанных с изучением вопросов культуры.</w:t>
      </w:r>
    </w:p>
    <w:p w:rsidR="00E320D6" w:rsidRDefault="0022380B">
      <w:pPr>
        <w:spacing w:before="45" w:after="0" w:line="276" w:lineRule="auto"/>
        <w:ind w:firstLine="709"/>
        <w:jc w:val="both"/>
      </w:pPr>
      <w:r>
        <w:t>6. Предложить ученикам (или попросить их найти самостоятельно) несколько ключевых смысловых отрывков (письменных или</w:t>
      </w:r>
      <w:r>
        <w:t xml:space="preserve"> визуальных) с заданием: добавить к каждому утверждению или иллюстрации цепочку категорий и понятий, которые они вспомнят или узнают при изучении темы.</w:t>
      </w:r>
    </w:p>
    <w:p w:rsidR="00E320D6" w:rsidRDefault="0022380B">
      <w:pPr>
        <w:spacing w:before="45" w:after="0" w:line="276" w:lineRule="auto"/>
        <w:ind w:firstLine="709"/>
      </w:pPr>
      <w:r>
        <w:t>7. Предложить учащимся выделить наиболее важные или интересные факты в каждой из категорий и быть готовы</w:t>
      </w:r>
      <w:r>
        <w:t>м объяснить свой выбор всему классу.</w:t>
      </w:r>
    </w:p>
    <w:p w:rsidR="00E320D6" w:rsidRDefault="0022380B">
      <w:pPr>
        <w:shd w:val="clear" w:color="auto" w:fill="FCFDFD"/>
        <w:spacing w:before="45" w:after="0" w:line="276" w:lineRule="auto"/>
        <w:ind w:firstLine="709"/>
      </w:pPr>
      <w:r>
        <w:t>8. Составить по гексу рассказ или короткое эссе.</w:t>
      </w:r>
    </w:p>
    <w:p w:rsidR="00E320D6" w:rsidRDefault="002238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В процессе работы дети, анализируя учебный материал, получают возможность выбора приоритетов, собственной классификации и  обосновывают свои представления по поставленной учебной задаче. Заполняя шестиугольники, учащиеся сами выбирают, как их соединить. Мо</w:t>
      </w:r>
      <w:r>
        <w:rPr>
          <w:color w:val="000000"/>
        </w:rPr>
        <w:t>жет получиться «ромашка», линия, соты и другие фигуры. При изучении нового материала учащиеся могут сделать неожиданные, но правильные выводы.</w:t>
      </w:r>
    </w:p>
    <w:p w:rsidR="00E320D6" w:rsidRDefault="0022380B">
      <w:pPr>
        <w:spacing w:after="0" w:line="276" w:lineRule="auto"/>
        <w:ind w:firstLine="708"/>
        <w:jc w:val="both"/>
        <w:rPr>
          <w:highlight w:val="white"/>
        </w:rPr>
      </w:pPr>
      <w:r>
        <w:rPr>
          <w:highlight w:val="white"/>
        </w:rPr>
        <w:t xml:space="preserve">Рассмотрим  составление гексов в ходе изучения темы «Словосочетания. Виды подчинительной связи». </w:t>
      </w:r>
    </w:p>
    <w:p w:rsidR="00E320D6" w:rsidRDefault="0022380B">
      <w:pPr>
        <w:spacing w:after="0" w:line="276" w:lineRule="auto"/>
        <w:ind w:firstLine="708"/>
        <w:jc w:val="both"/>
        <w:rPr>
          <w:highlight w:val="white"/>
        </w:rPr>
      </w:pPr>
      <w:r>
        <w:rPr>
          <w:highlight w:val="white"/>
        </w:rPr>
        <w:t>Поставим следую</w:t>
      </w:r>
      <w:r>
        <w:rPr>
          <w:highlight w:val="white"/>
        </w:rPr>
        <w:t xml:space="preserve">щие задачи: </w:t>
      </w:r>
    </w:p>
    <w:p w:rsidR="00E320D6" w:rsidRDefault="0022380B">
      <w:pPr>
        <w:spacing w:after="0" w:line="276" w:lineRule="auto"/>
        <w:ind w:firstLine="708"/>
        <w:jc w:val="both"/>
        <w:rPr>
          <w:highlight w:val="white"/>
        </w:rPr>
      </w:pPr>
      <w:r>
        <w:rPr>
          <w:highlight w:val="white"/>
        </w:rPr>
        <w:t>- усвоение строения словосочетаний;</w:t>
      </w:r>
    </w:p>
    <w:p w:rsidR="00E320D6" w:rsidRDefault="0022380B">
      <w:pPr>
        <w:spacing w:after="0" w:line="276" w:lineRule="auto"/>
        <w:ind w:firstLine="708"/>
        <w:jc w:val="both"/>
        <w:rPr>
          <w:highlight w:val="white"/>
        </w:rPr>
      </w:pPr>
      <w:r>
        <w:rPr>
          <w:highlight w:val="white"/>
        </w:rPr>
        <w:t>- научиться определять вид подчинительной связи;</w:t>
      </w:r>
    </w:p>
    <w:p w:rsidR="00E320D6" w:rsidRDefault="0022380B">
      <w:pPr>
        <w:spacing w:after="0" w:line="276" w:lineRule="auto"/>
        <w:ind w:firstLine="708"/>
        <w:jc w:val="both"/>
        <w:rPr>
          <w:highlight w:val="white"/>
        </w:rPr>
      </w:pPr>
      <w:r>
        <w:rPr>
          <w:highlight w:val="white"/>
        </w:rPr>
        <w:t>- выработать умения правильной постановки вопросов;</w:t>
      </w:r>
    </w:p>
    <w:p w:rsidR="00E320D6" w:rsidRDefault="0022380B">
      <w:pPr>
        <w:spacing w:after="0" w:line="276" w:lineRule="auto"/>
        <w:ind w:firstLine="708"/>
        <w:jc w:val="both"/>
        <w:rPr>
          <w:highlight w:val="white"/>
        </w:rPr>
      </w:pPr>
      <w:r>
        <w:rPr>
          <w:highlight w:val="white"/>
        </w:rPr>
        <w:t>- выработать умения выделять словосочетания определенного вида в составе предложения.</w:t>
      </w:r>
    </w:p>
    <w:p w:rsidR="00E320D6" w:rsidRDefault="0022380B">
      <w:pPr>
        <w:spacing w:after="0" w:line="276" w:lineRule="auto"/>
        <w:ind w:firstLine="708"/>
        <w:jc w:val="both"/>
        <w:rPr>
          <w:b/>
          <w:highlight w:val="white"/>
        </w:rPr>
      </w:pPr>
      <w:r>
        <w:rPr>
          <w:highlight w:val="white"/>
        </w:rPr>
        <w:t>В состав ресурса вхо</w:t>
      </w:r>
      <w:r>
        <w:rPr>
          <w:highlight w:val="white"/>
        </w:rPr>
        <w:t>дят несколько наборов дидактических материалов. </w:t>
      </w:r>
      <w:r>
        <w:br/>
      </w:r>
      <w:r>
        <w:rPr>
          <w:b/>
          <w:highlight w:val="white"/>
        </w:rPr>
        <w:t>Набор №1. </w:t>
      </w:r>
    </w:p>
    <w:p w:rsidR="00E320D6" w:rsidRDefault="0022380B">
      <w:pPr>
        <w:spacing w:after="0" w:line="276" w:lineRule="auto"/>
        <w:ind w:firstLine="708"/>
        <w:jc w:val="both"/>
        <w:rPr>
          <w:b/>
          <w:highlight w:val="white"/>
        </w:rPr>
      </w:pPr>
      <w:r>
        <w:rPr>
          <w:b/>
          <w:highlight w:val="white"/>
        </w:rPr>
        <w:t xml:space="preserve">- </w:t>
      </w:r>
      <w:r>
        <w:t>четыре цветных шестиугольника (виды связи: «согласование», «управление», «примыкание»), один из которых пустой (для самостоятельной формулировки);</w:t>
      </w:r>
    </w:p>
    <w:p w:rsidR="00E320D6" w:rsidRDefault="0022380B">
      <w:pPr>
        <w:spacing w:after="0" w:line="276" w:lineRule="auto"/>
        <w:ind w:firstLine="708"/>
        <w:jc w:val="both"/>
      </w:pPr>
      <w:r>
        <w:t>- определенное количество шестиугольников с при</w:t>
      </w:r>
      <w:r>
        <w:t>мерами каждого вида связи: согласования, управления, примыкания,- а также шестиугольники для «пустого»;</w:t>
      </w:r>
    </w:p>
    <w:p w:rsidR="00E320D6" w:rsidRDefault="0022380B">
      <w:pPr>
        <w:spacing w:after="0" w:line="276" w:lineRule="auto"/>
        <w:ind w:firstLine="708"/>
        <w:jc w:val="both"/>
      </w:pPr>
      <w:r>
        <w:rPr>
          <w:color w:val="000000"/>
          <w:highlight w:val="white"/>
        </w:rPr>
        <w:t xml:space="preserve">Ученики должны подобрать из примеров словосочетания и выложить их к граням нужных шестиугольников. Работа осложняется тем, что среди </w:t>
      </w:r>
      <w:r>
        <w:rPr>
          <w:color w:val="000000"/>
          <w:highlight w:val="white"/>
        </w:rPr>
        <w:lastRenderedPageBreak/>
        <w:t>примеров есть те, к</w:t>
      </w:r>
      <w:r>
        <w:rPr>
          <w:color w:val="000000"/>
          <w:highlight w:val="white"/>
        </w:rPr>
        <w:t>оторые нельзя отнести ни к одному виду подчинительной связи, необходимо объединить такие фигурки вокруг пустого шестиугольника и вписать в него самостоятельную формулировку, например, «не являются словосочетаниями». Это задание можно предложить восьмикласс</w:t>
      </w:r>
      <w:r>
        <w:rPr>
          <w:color w:val="000000"/>
          <w:highlight w:val="white"/>
        </w:rPr>
        <w:t>никам для закрепления темы «Виды подчинительной связи в словосочетаниях».</w:t>
      </w:r>
      <w:r>
        <w:rPr>
          <w:color w:val="000000"/>
          <w:sz w:val="27"/>
          <w:szCs w:val="27"/>
        </w:rPr>
        <w:br/>
      </w:r>
      <w:r>
        <w:rPr>
          <w:b/>
          <w:color w:val="000000"/>
          <w:highlight w:val="white"/>
        </w:rPr>
        <w:t>Набор №2. </w:t>
      </w:r>
    </w:p>
    <w:p w:rsidR="00E320D6" w:rsidRDefault="0022380B">
      <w:pPr>
        <w:spacing w:after="0" w:line="276" w:lineRule="auto"/>
        <w:ind w:firstLine="708"/>
        <w:jc w:val="both"/>
      </w:pPr>
      <w:r>
        <w:rPr>
          <w:color w:val="000000"/>
        </w:rPr>
        <w:t>- три цветных шестиугольника (виды связи: «согласование», «управление», «примыкание»);</w:t>
      </w:r>
    </w:p>
    <w:p w:rsidR="00E320D6" w:rsidRDefault="0022380B">
      <w:pPr>
        <w:spacing w:after="0" w:line="276" w:lineRule="auto"/>
        <w:ind w:firstLine="708"/>
        <w:jc w:val="both"/>
      </w:pPr>
      <w:r>
        <w:t>- определенное количество шестиугольников с примерами каждого вида связи: согласования, управления, примыкания.</w:t>
      </w:r>
    </w:p>
    <w:p w:rsidR="00E320D6" w:rsidRDefault="0022380B">
      <w:pPr>
        <w:spacing w:after="0" w:line="276" w:lineRule="auto"/>
        <w:ind w:firstLine="708"/>
        <w:jc w:val="both"/>
      </w:pPr>
      <w:r>
        <w:rPr>
          <w:color w:val="000000"/>
          <w:highlight w:val="white"/>
        </w:rPr>
        <w:t>Цель работы состоит в том, чтобы правильно определить вид словосочетания и выложить фигурку с примером к грани маркера. Такое задание можно пред</w:t>
      </w:r>
      <w:r>
        <w:rPr>
          <w:color w:val="000000"/>
          <w:highlight w:val="white"/>
        </w:rPr>
        <w:t>ложить ученикам восьмого класса сразу после знакомства с видами подчинительной связи на уроке или ученикам девятых классов для повторения и подготовки к экзамену.</w:t>
      </w:r>
    </w:p>
    <w:p w:rsidR="00E320D6" w:rsidRDefault="0022380B">
      <w:pPr>
        <w:spacing w:after="0" w:line="276" w:lineRule="auto"/>
        <w:jc w:val="both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Набор №3.</w:t>
      </w:r>
    </w:p>
    <w:p w:rsidR="00E320D6" w:rsidRDefault="0022380B">
      <w:pPr>
        <w:spacing w:after="0" w:line="276" w:lineRule="auto"/>
        <w:ind w:firstLine="709"/>
        <w:jc w:val="both"/>
        <w:rPr>
          <w:color w:val="000000"/>
        </w:rPr>
      </w:pPr>
      <w:r>
        <w:rPr>
          <w:b/>
          <w:color w:val="000000"/>
          <w:highlight w:val="white"/>
        </w:rPr>
        <w:t xml:space="preserve">- </w:t>
      </w:r>
      <w:r>
        <w:t>четыре цветных шестиугольника (виды связи: «согласование», «управление», «примыка</w:t>
      </w:r>
      <w:r>
        <w:t xml:space="preserve">ние»), один из которых пустой (для самостоятельной формулировки); </w:t>
      </w:r>
      <w:r>
        <w:rPr>
          <w:color w:val="000000"/>
        </w:rPr>
        <w:t>три шестиугольника с примерами для «пустого»;</w:t>
      </w:r>
    </w:p>
    <w:p w:rsidR="00E320D6" w:rsidRDefault="0022380B">
      <w:pPr>
        <w:spacing w:after="0" w:line="276" w:lineRule="auto"/>
        <w:ind w:firstLine="708"/>
        <w:jc w:val="both"/>
        <w:rPr>
          <w:color w:val="000000"/>
        </w:rPr>
      </w:pPr>
      <w:r>
        <w:t>- определенное количество шестиугольников с примерами синонимичных словосочетаний с видами связи  «</w:t>
      </w:r>
      <w:r>
        <w:rPr>
          <w:color w:val="000000"/>
        </w:rPr>
        <w:t xml:space="preserve">управление – согласование»,  «согласование – </w:t>
      </w:r>
      <w:r>
        <w:rPr>
          <w:color w:val="000000"/>
        </w:rPr>
        <w:t>управление»,  «примыкание – управление».</w:t>
      </w:r>
    </w:p>
    <w:p w:rsidR="00E320D6" w:rsidRDefault="0022380B">
      <w:pPr>
        <w:spacing w:after="0" w:line="276" w:lineRule="auto"/>
        <w:ind w:firstLine="709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Такой набор дидактического материала поможет при подготовке к выполнению задания ОГЭ по русскому языку, в котором необходимо не только знать и определять виды подчинительной связи словосочетаний, но умения подбирать синонимичные замены словосочетаний. Напр</w:t>
      </w:r>
      <w:r>
        <w:rPr>
          <w:color w:val="000000"/>
          <w:highlight w:val="white"/>
        </w:rPr>
        <w:t xml:space="preserve">имер: «Замените словосочетание </w:t>
      </w:r>
      <w:r>
        <w:rPr>
          <w:i/>
          <w:color w:val="000000"/>
          <w:highlight w:val="white"/>
        </w:rPr>
        <w:t xml:space="preserve">«говорит взволнованно», </w:t>
      </w:r>
      <w:r>
        <w:rPr>
          <w:color w:val="000000"/>
          <w:highlight w:val="white"/>
        </w:rPr>
        <w:t xml:space="preserve">построенное на основе </w:t>
      </w:r>
      <w:r>
        <w:rPr>
          <w:i/>
          <w:color w:val="000000"/>
          <w:highlight w:val="white"/>
        </w:rPr>
        <w:t>примыкания</w:t>
      </w:r>
      <w:r>
        <w:rPr>
          <w:color w:val="000000"/>
          <w:highlight w:val="white"/>
        </w:rPr>
        <w:t xml:space="preserve">, синонимичным словосочетанием со связью </w:t>
      </w:r>
      <w:r>
        <w:rPr>
          <w:i/>
          <w:color w:val="000000"/>
          <w:highlight w:val="white"/>
        </w:rPr>
        <w:t>управление</w:t>
      </w:r>
      <w:r>
        <w:rPr>
          <w:color w:val="000000"/>
          <w:highlight w:val="white"/>
        </w:rPr>
        <w:t xml:space="preserve">». </w:t>
      </w:r>
    </w:p>
    <w:p w:rsidR="00E320D6" w:rsidRDefault="0022380B">
      <w:pPr>
        <w:spacing w:after="0" w:line="276" w:lineRule="auto"/>
        <w:ind w:firstLine="709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На цветных шестиугольниках-маркерах есть подписи, из которых ясно, что словосочетания на основе примыкания заменяю</w:t>
      </w:r>
      <w:r>
        <w:rPr>
          <w:color w:val="000000"/>
          <w:highlight w:val="white"/>
        </w:rPr>
        <w:t>тся на синоним со связью управление («примыкание – управление»), словосочетания на основе управления заменяются на синонимичное с согласованием («управление – согласование»), а словосочетания с подчинительной связью согласование заменяются на синоним с упр</w:t>
      </w:r>
      <w:r>
        <w:rPr>
          <w:color w:val="000000"/>
          <w:highlight w:val="white"/>
        </w:rPr>
        <w:t xml:space="preserve">авлением («согласование – управление»). </w:t>
      </w:r>
      <w:r>
        <w:rPr>
          <w:color w:val="000000"/>
          <w:highlight w:val="white"/>
        </w:rPr>
        <w:lastRenderedPageBreak/>
        <w:t xml:space="preserve">Примеры должны быть оформлены парой словосочетаний, например, </w:t>
      </w:r>
      <w:r>
        <w:rPr>
          <w:i/>
          <w:color w:val="000000"/>
          <w:highlight w:val="white"/>
        </w:rPr>
        <w:t>«говорит взволнованно – говорит с волнением</w:t>
      </w:r>
      <w:r>
        <w:rPr>
          <w:color w:val="000000"/>
          <w:highlight w:val="white"/>
        </w:rPr>
        <w:t xml:space="preserve">». </w:t>
      </w:r>
    </w:p>
    <w:p w:rsidR="00E320D6" w:rsidRDefault="0022380B">
      <w:pPr>
        <w:spacing w:after="0" w:line="276" w:lineRule="auto"/>
        <w:ind w:firstLine="709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Ученики анализируют словосочетания, определяют, какую синонимичную замену они иллюстрируют и выкладывают к </w:t>
      </w:r>
      <w:r>
        <w:rPr>
          <w:color w:val="000000"/>
          <w:highlight w:val="white"/>
        </w:rPr>
        <w:t xml:space="preserve">нужному маркеру, тогда шестиугольник с </w:t>
      </w:r>
      <w:r>
        <w:rPr>
          <w:i/>
          <w:color w:val="000000"/>
          <w:highlight w:val="white"/>
        </w:rPr>
        <w:t>«говорит взволнованно – говорит с волнением</w:t>
      </w:r>
      <w:r>
        <w:rPr>
          <w:color w:val="000000"/>
          <w:highlight w:val="white"/>
        </w:rPr>
        <w:t>» нужно добавить к граням шестиугольника «примыкание – управление». Пустой цветной шестиугольник служит для самостоятельной формулировки (например, «ошибочные ответы»), он со</w:t>
      </w:r>
      <w:r>
        <w:rPr>
          <w:color w:val="000000"/>
          <w:highlight w:val="white"/>
        </w:rPr>
        <w:t>бирает примеры с ошибкой (например  </w:t>
      </w:r>
      <w:r>
        <w:rPr>
          <w:i/>
          <w:color w:val="000000"/>
          <w:highlight w:val="white"/>
        </w:rPr>
        <w:t>«комариные оркестры – оркестры для комаров</w:t>
      </w:r>
      <w:r>
        <w:rPr>
          <w:color w:val="000000"/>
          <w:highlight w:val="white"/>
        </w:rPr>
        <w:t>»).</w:t>
      </w:r>
    </w:p>
    <w:p w:rsidR="00E320D6" w:rsidRDefault="0022380B">
      <w:pPr>
        <w:spacing w:after="0" w:line="276" w:lineRule="auto"/>
        <w:ind w:firstLine="709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Материал данного набора целесообразно использовать в процессе работы с учащимися, которые имеют высокий уровень обученности по предмету, для отработки навыка или для повторен</w:t>
      </w:r>
      <w:r>
        <w:rPr>
          <w:color w:val="000000"/>
          <w:highlight w:val="white"/>
        </w:rPr>
        <w:t>ия.</w:t>
      </w:r>
      <w:r>
        <w:rPr>
          <w:color w:val="000000"/>
        </w:rPr>
        <w:br/>
      </w:r>
      <w:r>
        <w:rPr>
          <w:b/>
          <w:color w:val="000000"/>
          <w:highlight w:val="white"/>
        </w:rPr>
        <w:t>Набор №4. </w:t>
      </w:r>
    </w:p>
    <w:p w:rsidR="00E320D6" w:rsidRDefault="0022380B">
      <w:pPr>
        <w:spacing w:after="0" w:line="276" w:lineRule="auto"/>
        <w:ind w:firstLine="708"/>
        <w:jc w:val="both"/>
      </w:pPr>
      <w:r>
        <w:rPr>
          <w:color w:val="000000"/>
        </w:rPr>
        <w:t>- три цветных шестиугольника (виды связи: «согласование», «управление», «примыкание»);</w:t>
      </w:r>
    </w:p>
    <w:p w:rsidR="00E320D6" w:rsidRDefault="0022380B">
      <w:pPr>
        <w:shd w:val="clear" w:color="auto" w:fill="FFFFFF"/>
        <w:spacing w:after="0" w:line="276" w:lineRule="auto"/>
        <w:ind w:left="720"/>
        <w:rPr>
          <w:color w:val="000000"/>
        </w:rPr>
      </w:pPr>
      <w:r>
        <w:t xml:space="preserve">- определенное количество шестиугольников с </w:t>
      </w:r>
      <w:r>
        <w:rPr>
          <w:color w:val="000000"/>
        </w:rPr>
        <w:t>предложениями  на каждый вид связи;</w:t>
      </w:r>
    </w:p>
    <w:p w:rsidR="00E320D6" w:rsidRDefault="0022380B">
      <w:pPr>
        <w:shd w:val="clear" w:color="auto" w:fill="FFFFFF"/>
        <w:spacing w:after="0" w:line="276" w:lineRule="auto"/>
        <w:ind w:left="720"/>
        <w:rPr>
          <w:color w:val="000000"/>
        </w:rPr>
      </w:pPr>
      <w:r>
        <w:rPr>
          <w:color w:val="000000"/>
        </w:rPr>
        <w:t>- пустые шестиугольники для записей.</w:t>
      </w:r>
    </w:p>
    <w:p w:rsidR="00E320D6" w:rsidRDefault="0022380B">
      <w:pPr>
        <w:spacing w:after="0" w:line="276" w:lineRule="auto"/>
        <w:ind w:firstLine="708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Учащимся предлагается задание: сложит</w:t>
      </w:r>
      <w:r>
        <w:rPr>
          <w:color w:val="000000"/>
          <w:highlight w:val="white"/>
        </w:rPr>
        <w:t>ь мозаику и заполнит белые шестиугольники. Задача ученика: внимательно прочитать предложение, выписать из него словосочетание определенного вида (для отличия используются разные цвета). Например, «управление» на синем цвете, значит, и в предложении из сине</w:t>
      </w:r>
      <w:r>
        <w:rPr>
          <w:color w:val="000000"/>
          <w:highlight w:val="white"/>
        </w:rPr>
        <w:t>го шестиугольника нужно найти словосочетание со связью управление и разместить свой ответ на грань шестиугольника с надписью «управление». Можно усложнить задание: повторять предложения, чтобы ученики находили словосочетания с разными видами связи, что тре</w:t>
      </w:r>
      <w:r>
        <w:rPr>
          <w:color w:val="000000"/>
          <w:highlight w:val="white"/>
        </w:rPr>
        <w:t>бует от детей особого внимания и тщательного анализа.</w:t>
      </w:r>
    </w:p>
    <w:p w:rsidR="00E320D6" w:rsidRDefault="0022380B">
      <w:pPr>
        <w:spacing w:after="0" w:line="276" w:lineRule="auto"/>
        <w:ind w:firstLine="708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Материал можно использовать для организации работы в малых группах при повторении темы «Словосочетание» как в восьмом, так и в последующих классах. </w:t>
      </w:r>
    </w:p>
    <w:p w:rsidR="00E320D6" w:rsidRDefault="0022380B">
      <w:pPr>
        <w:spacing w:after="0" w:line="276" w:lineRule="auto"/>
        <w:ind w:firstLine="708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Можно разделить учеников на три группы и вручить им о</w:t>
      </w:r>
      <w:r>
        <w:rPr>
          <w:color w:val="000000"/>
          <w:highlight w:val="white"/>
        </w:rPr>
        <w:t>динаковые наборы шестиугольников, чтобы они сами выбрали словосочетания, определили их вид, вписали в пустые фигурки и разместили на гранях. В таком случае мозаики у групп получатся разные: ученики сформируют свои варианты заполнения и размещения шестиугол</w:t>
      </w:r>
      <w:r>
        <w:rPr>
          <w:color w:val="000000"/>
          <w:highlight w:val="white"/>
        </w:rPr>
        <w:t>ьников. </w:t>
      </w:r>
    </w:p>
    <w:p w:rsidR="00E320D6" w:rsidRDefault="0022380B">
      <w:pPr>
        <w:spacing w:after="0" w:line="276" w:lineRule="auto"/>
        <w:ind w:firstLine="708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В дидактическом материале, направленном на корректировку знаний по теме «Словосочетание», учитель может подобрать задания разных </w:t>
      </w:r>
      <w:r>
        <w:rPr>
          <w:color w:val="000000"/>
          <w:highlight w:val="white"/>
        </w:rPr>
        <w:lastRenderedPageBreak/>
        <w:t>уровней сложности, чтобы каждый смог не только выстроить индивидуальную работу на уроке, но и работу в группе.</w:t>
      </w:r>
    </w:p>
    <w:p w:rsidR="00E320D6" w:rsidRDefault="0022380B">
      <w:pPr>
        <w:spacing w:after="0" w:line="276" w:lineRule="auto"/>
        <w:ind w:firstLine="709"/>
        <w:jc w:val="both"/>
      </w:pPr>
      <w:r>
        <w:t>Рассмот</w:t>
      </w:r>
      <w:r>
        <w:t>рим пример шестиугольного обучения в процессе обучения истории.  По теме «Английская буржуазная революция» в 7 классе ученикам можно предложить самостоятельно изучить материал нового параграфа, а на доске как структурный центр разместить гексы «Абсолютизм»</w:t>
      </w:r>
      <w:r>
        <w:t xml:space="preserve">, «Тюдоры», «Стюарты». Гексы с текстом разместить хаотично. В течение урока учитель и ученики работают с параграфом и выстраивают «соты», объясняя связи. </w:t>
      </w:r>
    </w:p>
    <w:p w:rsidR="00E320D6" w:rsidRDefault="0022380B">
      <w:pPr>
        <w:spacing w:after="0" w:line="276" w:lineRule="auto"/>
        <w:ind w:firstLine="709"/>
        <w:jc w:val="both"/>
      </w:pPr>
      <w:r>
        <w:t>В процессе реализации метода шестиугольного обучения  повышается познавательный интерес у учащихся. Д</w:t>
      </w:r>
      <w:r>
        <w:t>ети учатся анализировать учебный материал, получают возможность выбора приоритетов, собственной классификации и установки связей, определения доказательств. Данный метод позволяет уйти от пассивного слушания к активной форме работы учащихся, что приводит к</w:t>
      </w:r>
      <w:r>
        <w:t xml:space="preserve"> формированию у них устойчивого глубокого познавательного интереса.</w:t>
      </w:r>
    </w:p>
    <w:p w:rsidR="00E320D6" w:rsidRDefault="0022380B">
      <w:pPr>
        <w:spacing w:after="0" w:line="276" w:lineRule="auto"/>
        <w:ind w:firstLine="709"/>
        <w:jc w:val="both"/>
      </w:pPr>
      <w:r>
        <w:t>Среди плюсов шестиугольного обучения можно назвать:</w:t>
      </w:r>
    </w:p>
    <w:p w:rsidR="00E320D6" w:rsidRDefault="0022380B">
      <w:pPr>
        <w:spacing w:after="0" w:line="276" w:lineRule="auto"/>
        <w:ind w:firstLine="709"/>
        <w:jc w:val="both"/>
      </w:pPr>
      <w:r>
        <w:t>-  организация работы в группах, парах, индивидуально.</w:t>
      </w:r>
    </w:p>
    <w:p w:rsidR="00E320D6" w:rsidRDefault="0022380B">
      <w:pPr>
        <w:spacing w:after="0" w:line="276" w:lineRule="auto"/>
        <w:ind w:firstLine="709"/>
        <w:jc w:val="both"/>
      </w:pPr>
      <w:r>
        <w:t xml:space="preserve">- интерактивность, наглядность; </w:t>
      </w:r>
    </w:p>
    <w:p w:rsidR="00E320D6" w:rsidRDefault="0022380B">
      <w:pPr>
        <w:spacing w:after="0" w:line="276" w:lineRule="auto"/>
        <w:ind w:firstLine="709"/>
        <w:jc w:val="both"/>
      </w:pPr>
      <w:r>
        <w:t>-  эффективная систематизация материала;</w:t>
      </w:r>
    </w:p>
    <w:p w:rsidR="00E320D6" w:rsidRDefault="0022380B">
      <w:pPr>
        <w:spacing w:after="0" w:line="276" w:lineRule="auto"/>
        <w:ind w:firstLine="709"/>
        <w:jc w:val="both"/>
      </w:pPr>
      <w:r>
        <w:t>- реали</w:t>
      </w:r>
      <w:r>
        <w:t>зация деятельностного и дифференцированного подходов к обучению;</w:t>
      </w:r>
    </w:p>
    <w:p w:rsidR="00E320D6" w:rsidRDefault="0022380B">
      <w:pPr>
        <w:spacing w:after="0" w:line="276" w:lineRule="auto"/>
        <w:ind w:firstLine="709"/>
        <w:jc w:val="both"/>
      </w:pPr>
      <w:r>
        <w:t xml:space="preserve">- активизация учащихся, достижение включенности каждого ребенка в работу на уроке; </w:t>
      </w:r>
    </w:p>
    <w:p w:rsidR="00E320D6" w:rsidRDefault="0022380B">
      <w:pPr>
        <w:spacing w:after="0" w:line="276" w:lineRule="auto"/>
        <w:ind w:firstLine="709"/>
        <w:jc w:val="both"/>
      </w:pPr>
      <w:r>
        <w:t xml:space="preserve">- адаптивность к разным возрастным группам; </w:t>
      </w:r>
    </w:p>
    <w:p w:rsidR="00E320D6" w:rsidRDefault="0022380B">
      <w:pPr>
        <w:spacing w:after="0" w:line="276" w:lineRule="auto"/>
        <w:ind w:firstLine="709"/>
        <w:jc w:val="both"/>
      </w:pPr>
      <w:r>
        <w:t>- эффективная реализация развивающего потенциала конкретного у</w:t>
      </w:r>
      <w:r>
        <w:t xml:space="preserve">рока. </w:t>
      </w:r>
    </w:p>
    <w:p w:rsidR="00E320D6" w:rsidRDefault="0022380B">
      <w:pPr>
        <w:spacing w:after="0" w:line="276" w:lineRule="auto"/>
        <w:ind w:firstLine="709"/>
        <w:jc w:val="both"/>
      </w:pPr>
      <w:r>
        <w:t>Среди минусов шестиугольного обучения можно отметить, что подготовительный этап занимает много времени.</w:t>
      </w:r>
    </w:p>
    <w:p w:rsidR="00E320D6" w:rsidRDefault="0022380B">
      <w:pPr>
        <w:spacing w:after="0" w:line="276" w:lineRule="auto"/>
        <w:ind w:firstLine="709"/>
        <w:jc w:val="both"/>
      </w:pPr>
      <w:r>
        <w:t xml:space="preserve">Данная методика многогранна и применима в процессе проведения не только уроков или учебных занятий, а также внеклассных мероприятий. </w:t>
      </w:r>
    </w:p>
    <w:p w:rsidR="00E320D6" w:rsidRDefault="0022380B">
      <w:pPr>
        <w:spacing w:after="0" w:line="276" w:lineRule="auto"/>
        <w:ind w:firstLine="708"/>
        <w:jc w:val="both"/>
        <w:rPr>
          <w:b/>
          <w:color w:val="000000"/>
          <w:sz w:val="27"/>
          <w:szCs w:val="27"/>
          <w:highlight w:val="white"/>
        </w:rPr>
      </w:pPr>
      <w:r>
        <w:rPr>
          <w:b/>
          <w:color w:val="000000"/>
          <w:sz w:val="27"/>
          <w:szCs w:val="27"/>
          <w:highlight w:val="white"/>
        </w:rPr>
        <w:t>Список литературы:</w:t>
      </w:r>
    </w:p>
    <w:p w:rsidR="00E320D6" w:rsidRDefault="0022380B">
      <w:pPr>
        <w:numPr>
          <w:ilvl w:val="0"/>
          <w:numId w:val="1"/>
        </w:num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Аствацатуров Г.О. Шестиугольное обучение как образовательная технология. [Электронный ресурс] – Ссылка для доступа: </w:t>
      </w:r>
      <w:hyperlink r:id="rId10">
        <w:r>
          <w:rPr>
            <w:color w:val="0563C1"/>
            <w:sz w:val="27"/>
            <w:szCs w:val="27"/>
            <w:u w:val="single"/>
          </w:rPr>
          <w:t>http://didaktor.ru/shestiugolnoe-obuchenie-kak-obrazovatelnaya-texnologiya/</w:t>
        </w:r>
      </w:hyperlink>
      <w:r>
        <w:rPr>
          <w:color w:val="000000"/>
          <w:sz w:val="27"/>
          <w:szCs w:val="27"/>
        </w:rPr>
        <w:t> </w:t>
      </w:r>
    </w:p>
    <w:p w:rsidR="00E320D6" w:rsidRDefault="0022380B">
      <w:pPr>
        <w:numPr>
          <w:ilvl w:val="0"/>
          <w:numId w:val="1"/>
        </w:num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Егораева Г.Т. Русский язык. Выполнение заданий части В. – М., Издательство «Экзамен», 2012. </w:t>
      </w:r>
    </w:p>
    <w:p w:rsidR="00E320D6" w:rsidRDefault="0022380B">
      <w:pPr>
        <w:numPr>
          <w:ilvl w:val="0"/>
          <w:numId w:val="1"/>
        </w:num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Сборник заданий для подготовки к региональному экзамену по русскому языку в 8 классе/С</w:t>
      </w:r>
      <w:r>
        <w:rPr>
          <w:color w:val="000000"/>
          <w:sz w:val="27"/>
          <w:szCs w:val="27"/>
        </w:rPr>
        <w:t>ост. О.А. Скурыдина, И.И. Букина. – Оренбург: РЦРО, 2016</w:t>
      </w:r>
    </w:p>
    <w:p w:rsidR="00E320D6" w:rsidRDefault="0022380B">
      <w:pPr>
        <w:numPr>
          <w:ilvl w:val="0"/>
          <w:numId w:val="1"/>
        </w:num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ФИПИ. Открытый банк заданий ГИА-9 класс. Русский язык. [Электронный ресурс] – Ссылка для доступа: </w:t>
      </w:r>
      <w:hyperlink r:id="rId11">
        <w:r>
          <w:rPr>
            <w:color w:val="0563C1"/>
            <w:sz w:val="27"/>
            <w:szCs w:val="27"/>
            <w:u w:val="single"/>
          </w:rPr>
          <w:t>http://85.142.162.126/os/xmodules/qprint/index.php?proj=2F5EE3B12FE2A0EA40B06BF61A015416</w:t>
        </w:r>
      </w:hyperlink>
      <w:r>
        <w:rPr>
          <w:color w:val="000000"/>
          <w:sz w:val="27"/>
          <w:szCs w:val="27"/>
        </w:rPr>
        <w:t> </w:t>
      </w:r>
    </w:p>
    <w:p w:rsidR="00E320D6" w:rsidRDefault="0022380B">
      <w:pPr>
        <w:numPr>
          <w:ilvl w:val="0"/>
          <w:numId w:val="1"/>
        </w:num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Цыбулько И.П. ОГЭ-2017. Русский язык. Типовые экзаменационные варианты. – М., Издательство «Национальное образование», 2016.</w:t>
      </w:r>
    </w:p>
    <w:p w:rsidR="00E320D6" w:rsidRDefault="002238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Источники:</w:t>
      </w:r>
    </w:p>
    <w:p w:rsidR="00E320D6" w:rsidRDefault="002238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hyperlink r:id="rId12">
        <w:r>
          <w:rPr>
            <w:color w:val="0563C1"/>
            <w:u w:val="single"/>
          </w:rPr>
          <w:t>https://www.classtools.net/hexagon/</w:t>
        </w:r>
      </w:hyperlink>
    </w:p>
    <w:p w:rsidR="00E320D6" w:rsidRDefault="002238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hyperlink r:id="rId13">
        <w:r>
          <w:rPr>
            <w:color w:val="0563C1"/>
            <w:u w:val="single"/>
          </w:rPr>
          <w:t>http://www.classtools.net/blog/using-hexagon-learning-for-categorisa</w:t>
        </w:r>
        <w:r>
          <w:rPr>
            <w:color w:val="0563C1"/>
            <w:u w:val="single"/>
          </w:rPr>
          <w:t>tion-linkage-and-prioritisation/</w:t>
        </w:r>
      </w:hyperlink>
    </w:p>
    <w:p w:rsidR="00E320D6" w:rsidRDefault="002238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hyperlink r:id="rId14">
        <w:r>
          <w:rPr>
            <w:color w:val="0563C1"/>
            <w:u w:val="single"/>
          </w:rPr>
          <w:t>http://didaktor.ru/shestiugolnoe-obuchenie-kak-obrazovatelnaya-texnologiya/</w:t>
        </w:r>
      </w:hyperlink>
    </w:p>
    <w:p w:rsidR="00E320D6" w:rsidRDefault="00E320D6">
      <w:pPr>
        <w:shd w:val="clear" w:color="auto" w:fill="FFFFFF"/>
        <w:spacing w:before="280" w:after="280" w:line="240" w:lineRule="auto"/>
        <w:ind w:left="720"/>
        <w:rPr>
          <w:color w:val="000000"/>
          <w:sz w:val="27"/>
          <w:szCs w:val="27"/>
        </w:rPr>
      </w:pPr>
    </w:p>
    <w:p w:rsidR="00E320D6" w:rsidRDefault="00E320D6">
      <w:pPr>
        <w:spacing w:after="0" w:line="276" w:lineRule="auto"/>
        <w:jc w:val="both"/>
      </w:pPr>
    </w:p>
    <w:p w:rsidR="00E320D6" w:rsidRDefault="00E320D6">
      <w:pPr>
        <w:spacing w:after="0" w:line="276" w:lineRule="auto"/>
        <w:jc w:val="both"/>
      </w:pPr>
    </w:p>
    <w:p w:rsidR="00E320D6" w:rsidRDefault="00E320D6">
      <w:pPr>
        <w:spacing w:after="0" w:line="276" w:lineRule="auto"/>
        <w:jc w:val="both"/>
      </w:pPr>
    </w:p>
    <w:p w:rsidR="00E320D6" w:rsidRDefault="00E320D6">
      <w:pPr>
        <w:spacing w:after="0" w:line="276" w:lineRule="auto"/>
        <w:jc w:val="both"/>
      </w:pPr>
    </w:p>
    <w:p w:rsidR="00E320D6" w:rsidRDefault="00E320D6">
      <w:pPr>
        <w:spacing w:after="0" w:line="276" w:lineRule="auto"/>
        <w:jc w:val="both"/>
      </w:pPr>
    </w:p>
    <w:p w:rsidR="00E320D6" w:rsidRDefault="00E320D6">
      <w:pPr>
        <w:spacing w:after="0" w:line="276" w:lineRule="auto"/>
        <w:jc w:val="both"/>
      </w:pPr>
    </w:p>
    <w:sectPr w:rsidR="00E320D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80B" w:rsidRDefault="0022380B">
      <w:pPr>
        <w:spacing w:after="0" w:line="240" w:lineRule="auto"/>
      </w:pPr>
      <w:r>
        <w:separator/>
      </w:r>
    </w:p>
  </w:endnote>
  <w:endnote w:type="continuationSeparator" w:id="0">
    <w:p w:rsidR="0022380B" w:rsidRDefault="0022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0D6" w:rsidRDefault="00E320D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0D6" w:rsidRDefault="0022380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D303C3">
      <w:rPr>
        <w:color w:val="000000"/>
      </w:rPr>
      <w:fldChar w:fldCharType="separate"/>
    </w:r>
    <w:r w:rsidR="00D303C3">
      <w:rPr>
        <w:noProof/>
        <w:color w:val="000000"/>
      </w:rPr>
      <w:t>1</w:t>
    </w:r>
    <w:r>
      <w:rPr>
        <w:color w:val="000000"/>
      </w:rPr>
      <w:fldChar w:fldCharType="end"/>
    </w:r>
  </w:p>
  <w:p w:rsidR="00E320D6" w:rsidRDefault="00E320D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0D6" w:rsidRDefault="00E320D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80B" w:rsidRDefault="0022380B">
      <w:pPr>
        <w:spacing w:after="0" w:line="240" w:lineRule="auto"/>
      </w:pPr>
      <w:r>
        <w:separator/>
      </w:r>
    </w:p>
  </w:footnote>
  <w:footnote w:type="continuationSeparator" w:id="0">
    <w:p w:rsidR="0022380B" w:rsidRDefault="00223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0D6" w:rsidRDefault="00E320D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0D6" w:rsidRDefault="0022380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1224915" cy="29337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4915" cy="293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320D6" w:rsidRDefault="00E320D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0D6" w:rsidRDefault="00E320D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C4B9B"/>
    <w:multiLevelType w:val="multilevel"/>
    <w:tmpl w:val="8B70C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20D6"/>
    <w:rsid w:val="0022380B"/>
    <w:rsid w:val="00D303C3"/>
    <w:rsid w:val="00E3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mbria" w:eastAsia="Cambria" w:hAnsi="Cambria" w:cs="Cambria"/>
      <w:b/>
      <w:i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D3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mbria" w:eastAsia="Cambria" w:hAnsi="Cambria" w:cs="Cambria"/>
      <w:b/>
      <w:i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D3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asstools.net/hexagon/" TargetMode="External"/><Relationship Id="rId13" Type="http://schemas.openxmlformats.org/officeDocument/2006/relationships/hyperlink" Target="http://www.classtools.net/blog/using-hexagon-learning-for-categorisation-linkage-and-prioritisation/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classtools.net/hexagon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85.142.162.126/os/xmodules/qprint/index.php?proj=2f5ee3b12fe2a0ea40b06bf61a01541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didaktor.ru/shestiugolnoe-obuchenie-kak-obrazovatelnaya-texnologiya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ok.ru/dk?cmd=logExternal&amp;st.cmd=logExternal&amp;st.link=http%3A%2F%2Fdidaktor.ru%2Fshestiugolnoe-obuchenie-kak-obrazovatelnaya-texnologiya%2F&amp;st.name=externalLinkRedirect&amp;st.tid=66611931329980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2281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dcterms:created xsi:type="dcterms:W3CDTF">2018-12-27T08:53:00Z</dcterms:created>
  <dcterms:modified xsi:type="dcterms:W3CDTF">2018-12-27T08:53:00Z</dcterms:modified>
</cp:coreProperties>
</file>