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D4" w:rsidRPr="00DE5CD4" w:rsidRDefault="00DE5CD4" w:rsidP="00DE5CD4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Pr="00DE5CD4">
        <w:rPr>
          <w:rFonts w:ascii="Verdana" w:hAnsi="Verdana" w:cs="Times New Roman"/>
          <w:color w:val="000000"/>
          <w:sz w:val="27"/>
          <w:szCs w:val="27"/>
        </w:rPr>
        <w:t>азнообразные игры и упражнения.</w:t>
      </w:r>
    </w:p>
    <w:p w:rsidR="00DE5CD4" w:rsidRPr="00DE5CD4" w:rsidRDefault="00DE5CD4" w:rsidP="00DE5CD4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DE5CD4">
        <w:rPr>
          <w:rFonts w:ascii="Verdana" w:hAnsi="Verdana" w:cs="Times New Roman"/>
          <w:color w:val="000000"/>
          <w:sz w:val="27"/>
          <w:szCs w:val="27"/>
        </w:rPr>
        <w:t xml:space="preserve">Лечение детей с СДВГ обязательно должно включать физическую реабилитацию. Это специальные упражнения, направленные на восстановление поведенческих реакций, выработку координированных движений с произвольным расслаблением скелетной и дыхательной мускулатуры. Положительное воздействие физических упражнений, особенно на сердечно-сосудистую и дыхательную системы организма, хорошо известно всем врачам. Физические упражнения можно разделить на два вида – аэробные и анаэробные. Примером первых является равномерный бег, вторых – занятия штангой. Физические упражнения анаэробного характера увеличивают силу и массу мышц, а аэробного – улучшают сердечно-сосудистую и дыхательную системы, увеличивают выносливость. Большинство проведенных экспериментов показало, что механизм улучшения самочувствия связан с усиленной продукцией при длительной мышечной активности особых веществ – </w:t>
      </w:r>
      <w:proofErr w:type="spellStart"/>
      <w:r w:rsidRPr="00DE5CD4">
        <w:rPr>
          <w:rFonts w:ascii="Verdana" w:hAnsi="Verdana" w:cs="Times New Roman"/>
          <w:color w:val="000000"/>
          <w:sz w:val="27"/>
          <w:szCs w:val="27"/>
        </w:rPr>
        <w:t>эндорфинов</w:t>
      </w:r>
      <w:proofErr w:type="spellEnd"/>
      <w:r w:rsidRPr="00DE5CD4">
        <w:rPr>
          <w:rFonts w:ascii="Verdana" w:hAnsi="Verdana" w:cs="Times New Roman"/>
          <w:color w:val="000000"/>
          <w:sz w:val="27"/>
          <w:szCs w:val="27"/>
        </w:rPr>
        <w:t xml:space="preserve">, которые благотворно влияют на психическое состояние человека. Данные И.П. </w:t>
      </w:r>
      <w:proofErr w:type="spellStart"/>
      <w:r w:rsidRPr="00DE5CD4">
        <w:rPr>
          <w:rFonts w:ascii="Verdana" w:hAnsi="Verdana" w:cs="Times New Roman"/>
          <w:color w:val="000000"/>
          <w:sz w:val="27"/>
          <w:szCs w:val="27"/>
        </w:rPr>
        <w:t>Брязгунова</w:t>
      </w:r>
      <w:proofErr w:type="spellEnd"/>
      <w:r w:rsidRPr="00DE5CD4">
        <w:rPr>
          <w:rFonts w:ascii="Verdana" w:hAnsi="Verdana" w:cs="Times New Roman"/>
          <w:color w:val="000000"/>
          <w:sz w:val="27"/>
          <w:szCs w:val="27"/>
        </w:rPr>
        <w:t xml:space="preserve"> и Е.В. </w:t>
      </w:r>
      <w:proofErr w:type="spellStart"/>
      <w:r w:rsidRPr="00DE5CD4">
        <w:rPr>
          <w:rFonts w:ascii="Verdana" w:hAnsi="Verdana" w:cs="Times New Roman"/>
          <w:color w:val="000000"/>
          <w:sz w:val="27"/>
          <w:szCs w:val="27"/>
        </w:rPr>
        <w:t>Касатикова</w:t>
      </w:r>
      <w:proofErr w:type="spellEnd"/>
      <w:r w:rsidRPr="00DE5CD4">
        <w:rPr>
          <w:rFonts w:ascii="Verdana" w:hAnsi="Verdana" w:cs="Times New Roman"/>
          <w:color w:val="000000"/>
          <w:sz w:val="27"/>
          <w:szCs w:val="27"/>
        </w:rPr>
        <w:t xml:space="preserve"> позволяют выработать рекомендации для занятий физической культурой для детей с синдромом дефицита внимания с </w:t>
      </w:r>
      <w:proofErr w:type="spellStart"/>
      <w:r w:rsidRPr="00DE5CD4">
        <w:rPr>
          <w:rFonts w:ascii="Verdana" w:hAnsi="Verdana" w:cs="Times New Roman"/>
          <w:color w:val="000000"/>
          <w:sz w:val="27"/>
          <w:szCs w:val="27"/>
        </w:rPr>
        <w:t>гиперактивностью</w:t>
      </w:r>
      <w:proofErr w:type="spellEnd"/>
      <w:r w:rsidRPr="00DE5CD4">
        <w:rPr>
          <w:rFonts w:ascii="Verdana" w:hAnsi="Verdana" w:cs="Times New Roman"/>
          <w:color w:val="000000"/>
          <w:sz w:val="27"/>
          <w:szCs w:val="27"/>
        </w:rPr>
        <w:t>.</w:t>
      </w:r>
    </w:p>
    <w:p w:rsidR="00DE5CD4" w:rsidRPr="00DE5CD4" w:rsidRDefault="00DE5CD4" w:rsidP="00DE5CD4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DE5CD4">
        <w:rPr>
          <w:rFonts w:ascii="Verdana" w:hAnsi="Verdana" w:cs="Times New Roman"/>
          <w:color w:val="000000"/>
          <w:sz w:val="27"/>
          <w:szCs w:val="27"/>
        </w:rPr>
        <w:t xml:space="preserve">Во-первых, поскольку физическая работоспособность этих детей практически не отличается от уровня контрольной группы, то двигательную активность им можно назначать в таком же объеме, что и здоровым детям. Во-вторых, необходимо иметь в виду, что не все виды физической активности могут быть полезны для </w:t>
      </w:r>
      <w:proofErr w:type="spellStart"/>
      <w:r w:rsidRPr="00DE5CD4">
        <w:rPr>
          <w:rFonts w:ascii="Verdana" w:hAnsi="Verdana" w:cs="Times New Roman"/>
          <w:color w:val="000000"/>
          <w:sz w:val="27"/>
          <w:szCs w:val="27"/>
        </w:rPr>
        <w:t>гиперактивных</w:t>
      </w:r>
      <w:proofErr w:type="spellEnd"/>
      <w:r w:rsidRPr="00DE5CD4">
        <w:rPr>
          <w:rFonts w:ascii="Verdana" w:hAnsi="Verdana" w:cs="Times New Roman"/>
          <w:color w:val="000000"/>
          <w:sz w:val="27"/>
          <w:szCs w:val="27"/>
        </w:rPr>
        <w:t xml:space="preserve"> детей. Для них не показаны игры, где сильно выражен эмоциональный компонент (соревнования, показательные выступления). Рекомендуются физические упражнения, носящие аэробный характер, в виде длительного, равномерного тренинга легкой и средней интенсивности: длительные прогулки, бег «трусцой», плавание, лыжи, езда на велосипеде и другие. Особое предпочтение следует отдавать длительному, равномерному бегу, который благотворно влияет на психическое состояние, снимает напряженность, улучшает самочувствие. Перед тем как ребенок начнет заниматься физическими упражнениями, он должен пройти медицинский осмотр с целью исключения заболеваний, прежде всего сердечно-сосудистой системы.</w:t>
      </w:r>
    </w:p>
    <w:p w:rsidR="00DE5CD4" w:rsidRPr="00DE5CD4" w:rsidRDefault="00DE5CD4" w:rsidP="00DE5CD4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DE5CD4">
        <w:rPr>
          <w:rFonts w:ascii="Verdana" w:hAnsi="Verdana" w:cs="Times New Roman"/>
          <w:color w:val="000000"/>
          <w:sz w:val="27"/>
          <w:szCs w:val="27"/>
        </w:rPr>
        <w:lastRenderedPageBreak/>
        <w:t xml:space="preserve">Для осуществления задач физического воспитания в ДОУ используют соответствующее физкультурное оборудование: стационарное и переносное; физкультурный инвентарь для спортивных упражнений и игр; пособия. К стационарному, т. е. </w:t>
      </w:r>
      <w:proofErr w:type="spellStart"/>
      <w:r w:rsidRPr="00DE5CD4">
        <w:rPr>
          <w:rFonts w:ascii="Verdana" w:hAnsi="Verdana" w:cs="Times New Roman"/>
          <w:color w:val="000000"/>
          <w:sz w:val="27"/>
          <w:szCs w:val="27"/>
        </w:rPr>
        <w:t>малопередвижному</w:t>
      </w:r>
      <w:proofErr w:type="spellEnd"/>
      <w:r w:rsidRPr="00DE5CD4">
        <w:rPr>
          <w:rFonts w:ascii="Verdana" w:hAnsi="Verdana" w:cs="Times New Roman"/>
          <w:color w:val="000000"/>
          <w:sz w:val="27"/>
          <w:szCs w:val="27"/>
        </w:rPr>
        <w:t xml:space="preserve">, относятся тренажеры. Цель использования тренажеров – обеспечить оптимальную двигательную активность в течение всего дня в разных формах и видах, с тем чтобы добиться овладения детьми двигательного творчества на уровне возрастных и индивидуальных возможностей. Работа на тренажерах способствует повышению эффективности силовой нагрузки, влияющей на организм. Сами тренажеры вносят новизну в процесс обучения и воспитания детей. На тренажерах занимаются дети малой, средней, большой подвижности начиная с 3–4 лет. Занятия проводятся каждый день по составленному графику на физкультурных занятиях; в процессе индивидуальной работы, в режимных моментах, где предусматривается самостоятельная двигательная деятельность. Работа на тренажерах вносит разнообразие в развитие движений детей. «Чем менее разнообразия в движениях мы допускаем у ребенка, тем менее ловкости и грациозности мы у него встретим», – такой ответ дал известный теоретик и практик физического воспитания П.Ф. Лесгафт на вопрос о том, насколько важно разнообразие движений для развития детей. Правильное выполнение движений благотворно сказывается на функционировании внутренних органов, укрепляется осанка, организм меньше устает, познает мышечную радость. </w:t>
      </w:r>
      <w:proofErr w:type="spellStart"/>
      <w:r w:rsidRPr="00DE5CD4">
        <w:rPr>
          <w:rFonts w:ascii="Verdana" w:hAnsi="Verdana" w:cs="Times New Roman"/>
          <w:color w:val="000000"/>
          <w:sz w:val="27"/>
          <w:szCs w:val="27"/>
        </w:rPr>
        <w:t>Гиперактивные</w:t>
      </w:r>
      <w:proofErr w:type="spellEnd"/>
      <w:r w:rsidRPr="00DE5CD4">
        <w:rPr>
          <w:rFonts w:ascii="Verdana" w:hAnsi="Verdana" w:cs="Times New Roman"/>
          <w:color w:val="000000"/>
          <w:sz w:val="27"/>
          <w:szCs w:val="27"/>
        </w:rPr>
        <w:t xml:space="preserve"> дети, работая на тренажерах, получают силовую нагрузку, вследствие чего у них «сгорает» лишняя энергия, параллельно вырабатывается сосредоточенность, концентрация внимания, «шлифуется» точность выполнения упражнений.</w:t>
      </w:r>
    </w:p>
    <w:p w:rsidR="00DE5CD4" w:rsidRPr="00DE5CD4" w:rsidRDefault="00DE5CD4" w:rsidP="00DE5CD4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DE5CD4">
        <w:rPr>
          <w:rFonts w:ascii="Verdana" w:hAnsi="Verdana" w:cs="Times New Roman"/>
          <w:color w:val="000000"/>
          <w:sz w:val="27"/>
          <w:szCs w:val="27"/>
        </w:rPr>
        <w:t xml:space="preserve">В заключительной части каждого занятия проводится релаксация, которая способствует снятию физической, эмоциональной нагрузки, полученной на занятии, а также восстановлению организма. Дети, лежа в удобной позе на ковре, расслабляются и успокаиваются под музыку (лучше классическую), слушая какой-нибудь определенный текст, сюжет которого они могут вообразить, представить. Релаксация полезна для </w:t>
      </w:r>
      <w:proofErr w:type="spellStart"/>
      <w:r w:rsidRPr="00DE5CD4">
        <w:rPr>
          <w:rFonts w:ascii="Verdana" w:hAnsi="Verdana" w:cs="Times New Roman"/>
          <w:color w:val="000000"/>
          <w:sz w:val="27"/>
          <w:szCs w:val="27"/>
        </w:rPr>
        <w:t>гиперактивных</w:t>
      </w:r>
      <w:proofErr w:type="spellEnd"/>
      <w:r w:rsidRPr="00DE5CD4">
        <w:rPr>
          <w:rFonts w:ascii="Verdana" w:hAnsi="Verdana" w:cs="Times New Roman"/>
          <w:color w:val="000000"/>
          <w:sz w:val="27"/>
          <w:szCs w:val="27"/>
        </w:rPr>
        <w:t xml:space="preserve"> детей, она помогает им восстановить равновесие между процессами возбуждения и торможения.</w:t>
      </w:r>
    </w:p>
    <w:p w:rsidR="00DE5CD4" w:rsidRPr="00DE5CD4" w:rsidRDefault="00DE5CD4" w:rsidP="00DE5CD4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DE5CD4">
        <w:rPr>
          <w:rFonts w:ascii="Verdana" w:hAnsi="Verdana" w:cs="Times New Roman"/>
          <w:color w:val="000000"/>
          <w:sz w:val="27"/>
          <w:szCs w:val="27"/>
        </w:rPr>
        <w:t xml:space="preserve">Работая на физкультурных занятиях, дети старшего дошкольного возраста и воспитатели широко используют сигналы (знаки и символы). После их освоения у детей возникает меньше проблем при переходе в школу, где обучение основано на использовании различных знаково-символических средств. Пониманию знаков и символов способствует своеобразная функция умственного развития – семиотическая. Символы – это чувственно воспринимаемые явления, представленные в наглядной форме (например, эмблемы). Знаки – копии изображения реальных объектов, находящихся с ними в соответствии (карты, схемы, чертежи, диаграммы и т. д.). Видя наглядный показ, затем сопоставляя его с условным обозначением, дети могут самостоятельно моделировать и перерабатывать полученную информацию и повторять это в движении. Таким образом, формируется сигнал, побуждающий к действию, происходит взаимосвязь «отправитель» (воспитатель) – «получатель» (ребенок). Словесные знаково-символические средства побуждают ребенка к действию. Человеческая речь состоит из знаков и символов: объясняя и показывая, воспитатель посылает сигнал ребенку, помогая тем самым ему концентрировать все психические процессы, что особенно важно для </w:t>
      </w:r>
      <w:proofErr w:type="spellStart"/>
      <w:r w:rsidRPr="00DE5CD4">
        <w:rPr>
          <w:rFonts w:ascii="Verdana" w:hAnsi="Verdana" w:cs="Times New Roman"/>
          <w:color w:val="000000"/>
          <w:sz w:val="27"/>
          <w:szCs w:val="27"/>
        </w:rPr>
        <w:t>гиперактивных</w:t>
      </w:r>
      <w:proofErr w:type="spellEnd"/>
      <w:r w:rsidRPr="00DE5CD4">
        <w:rPr>
          <w:rFonts w:ascii="Verdana" w:hAnsi="Verdana" w:cs="Times New Roman"/>
          <w:color w:val="000000"/>
          <w:sz w:val="27"/>
          <w:szCs w:val="27"/>
        </w:rPr>
        <w:t xml:space="preserve"> детей.</w:t>
      </w:r>
    </w:p>
    <w:p w:rsidR="00DE5CD4" w:rsidRPr="00DE5CD4" w:rsidRDefault="00DE5CD4" w:rsidP="00DE5CD4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DE5CD4">
        <w:rPr>
          <w:rFonts w:ascii="Verdana" w:hAnsi="Verdana" w:cs="Times New Roman"/>
          <w:color w:val="000000"/>
          <w:sz w:val="27"/>
          <w:szCs w:val="27"/>
        </w:rPr>
        <w:t xml:space="preserve">Все игры и физические упражнения мы разделили на 4 блока. Данные виды физкультурно-оздоровительной работы с </w:t>
      </w:r>
      <w:proofErr w:type="spellStart"/>
      <w:r w:rsidRPr="00DE5CD4">
        <w:rPr>
          <w:rFonts w:ascii="Verdana" w:hAnsi="Verdana" w:cs="Times New Roman"/>
          <w:color w:val="000000"/>
          <w:sz w:val="27"/>
          <w:szCs w:val="27"/>
        </w:rPr>
        <w:t>гиперактивными</w:t>
      </w:r>
      <w:proofErr w:type="spellEnd"/>
      <w:r w:rsidRPr="00DE5CD4">
        <w:rPr>
          <w:rFonts w:ascii="Verdana" w:hAnsi="Verdana" w:cs="Times New Roman"/>
          <w:color w:val="000000"/>
          <w:sz w:val="27"/>
          <w:szCs w:val="27"/>
        </w:rPr>
        <w:t xml:space="preserve"> детьми помогут воспитателю развить у них сообразительность, находчивость, инициативу. В этих играх или при выполнении физкультурных упражнений у детей вырабатываются организационные навыки, развиваются выдержка, умение взвешивать обстоятельства (см. таблицу 3).</w:t>
      </w:r>
    </w:p>
    <w:p w:rsidR="00DE5CD4" w:rsidRPr="00DE5CD4" w:rsidRDefault="00DE5CD4" w:rsidP="00DE5CD4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E5CD4" w:rsidRPr="00DE5CD4" w:rsidRDefault="00DE5CD4" w:rsidP="00DE5CD4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DE5CD4">
        <w:rPr>
          <w:rFonts w:ascii="Verdana" w:hAnsi="Verdana" w:cs="Times New Roman"/>
          <w:i/>
          <w:iCs/>
          <w:color w:val="000000"/>
          <w:sz w:val="27"/>
          <w:szCs w:val="27"/>
        </w:rPr>
        <w:t>Таблица 3</w:t>
      </w:r>
    </w:p>
    <w:p w:rsidR="00DE5CD4" w:rsidRPr="00DE5CD4" w:rsidRDefault="00DE5CD4" w:rsidP="00DE5CD4">
      <w:pPr>
        <w:shd w:val="clear" w:color="auto" w:fill="FFFFFF"/>
        <w:spacing w:before="100" w:beforeAutospacing="1" w:after="100" w:afterAutospacing="1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DE5CD4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Методическое обеспечение физкультурных занятий с </w:t>
      </w:r>
      <w:proofErr w:type="spellStart"/>
      <w:r w:rsidRPr="00DE5CD4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гиперактивными</w:t>
      </w:r>
      <w:proofErr w:type="spellEnd"/>
      <w:r w:rsidRPr="00DE5CD4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детьми</w:t>
      </w:r>
    </w:p>
    <w:p w:rsidR="00DE5CD4" w:rsidRPr="00DE5CD4" w:rsidRDefault="00DE5CD4" w:rsidP="00DE5CD4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E5CD4" w:rsidRPr="00DE5CD4" w:rsidRDefault="00DE5CD4" w:rsidP="00DE5CD4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6214745" cy="6078855"/>
            <wp:effectExtent l="0" t="0" r="8255" b="0"/>
            <wp:docPr id="1" name="Рисунок 1" descr="http://www.xn------5cdcba9a8bhiqf4boq8n7b.xn--p1ai/Kirill/189/i_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--5cdcba9a8bhiqf4boq8n7b.xn--p1ai/Kirill/189/i_0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607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D4" w:rsidRPr="00DE5CD4" w:rsidRDefault="00DE5CD4" w:rsidP="00DE5CD4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DE5CD4">
        <w:rPr>
          <w:rFonts w:ascii="Verdana" w:hAnsi="Verdana" w:cs="Times New Roman"/>
          <w:i/>
          <w:iCs/>
          <w:color w:val="000000"/>
          <w:sz w:val="27"/>
          <w:szCs w:val="27"/>
        </w:rPr>
        <w:t>Продолжение таблицы 3</w:t>
      </w:r>
    </w:p>
    <w:p w:rsidR="00DE5CD4" w:rsidRPr="00DE5CD4" w:rsidRDefault="00DE5CD4" w:rsidP="00DE5CD4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E5CD4" w:rsidRPr="00DE5CD4" w:rsidRDefault="00DE5CD4" w:rsidP="00DE5CD4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6231255" cy="8246745"/>
            <wp:effectExtent l="0" t="0" r="0" b="8255"/>
            <wp:docPr id="2" name="Рисунок 2" descr="http://www.xn------5cdcba9a8bhiqf4boq8n7b.xn--p1ai/Kirill/189/i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----5cdcba9a8bhiqf4boq8n7b.xn--p1ai/Kirill/189/i_0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824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D4" w:rsidRPr="00DE5CD4" w:rsidRDefault="00DE5CD4" w:rsidP="00DE5CD4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DE5CD4">
        <w:rPr>
          <w:rFonts w:ascii="Verdana" w:hAnsi="Verdana" w:cs="Times New Roman"/>
          <w:color w:val="000000"/>
          <w:sz w:val="27"/>
          <w:szCs w:val="27"/>
        </w:rPr>
        <w:t xml:space="preserve">Важно, чтобы </w:t>
      </w:r>
      <w:proofErr w:type="spellStart"/>
      <w:r w:rsidRPr="00DE5CD4">
        <w:rPr>
          <w:rFonts w:ascii="Verdana" w:hAnsi="Verdana" w:cs="Times New Roman"/>
          <w:color w:val="000000"/>
          <w:sz w:val="27"/>
          <w:szCs w:val="27"/>
        </w:rPr>
        <w:t>гиперактивный</w:t>
      </w:r>
      <w:proofErr w:type="spellEnd"/>
      <w:r w:rsidRPr="00DE5CD4">
        <w:rPr>
          <w:rFonts w:ascii="Verdana" w:hAnsi="Verdana" w:cs="Times New Roman"/>
          <w:color w:val="000000"/>
          <w:sz w:val="27"/>
          <w:szCs w:val="27"/>
        </w:rPr>
        <w:t xml:space="preserve"> ребенок мог реализовать свою избыточную энергию, а также научился соблюдать внешние правила и предписания, которыми сопр</w:t>
      </w:r>
      <w:bookmarkStart w:id="0" w:name="_GoBack"/>
      <w:bookmarkEnd w:id="0"/>
      <w:r w:rsidRPr="00DE5CD4">
        <w:rPr>
          <w:rFonts w:ascii="Verdana" w:hAnsi="Verdana" w:cs="Times New Roman"/>
          <w:color w:val="000000"/>
          <w:sz w:val="27"/>
          <w:szCs w:val="27"/>
        </w:rPr>
        <w:t>овождается вся спортивная жизнь. Лучше всего выбирать командные виды спорта: футбол, хоккей, волейбол, баскетбол и прочие. Они способствуют социализации детей, потому что в них к обычным правилам проведения соревнований добавляются внутренние правила взаимодействия игроков.</w:t>
      </w:r>
    </w:p>
    <w:p w:rsidR="00AA23E2" w:rsidRDefault="00AA23E2"/>
    <w:sectPr w:rsidR="00AA23E2" w:rsidSect="004B7E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D4"/>
    <w:rsid w:val="004B7EB7"/>
    <w:rsid w:val="00AA23E2"/>
    <w:rsid w:val="00D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B04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E5CD4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E5CD4"/>
    <w:rPr>
      <w:rFonts w:ascii="Times" w:hAnsi="Times"/>
      <w:b/>
      <w:bCs/>
      <w:sz w:val="20"/>
      <w:szCs w:val="20"/>
    </w:rPr>
  </w:style>
  <w:style w:type="paragraph" w:customStyle="1" w:styleId="book">
    <w:name w:val="book"/>
    <w:basedOn w:val="a"/>
    <w:rsid w:val="00DE5C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5CD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CD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E5CD4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E5CD4"/>
    <w:rPr>
      <w:rFonts w:ascii="Times" w:hAnsi="Times"/>
      <w:b/>
      <w:bCs/>
      <w:sz w:val="20"/>
      <w:szCs w:val="20"/>
    </w:rPr>
  </w:style>
  <w:style w:type="paragraph" w:customStyle="1" w:styleId="book">
    <w:name w:val="book"/>
    <w:basedOn w:val="a"/>
    <w:rsid w:val="00DE5C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5CD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CD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964</Words>
  <Characters>5501</Characters>
  <Application>Microsoft Macintosh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2016-02-10T12:29:00Z</dcterms:created>
  <dcterms:modified xsi:type="dcterms:W3CDTF">2016-02-10T12:30:00Z</dcterms:modified>
</cp:coreProperties>
</file>