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D5" w:rsidRPr="00ED7BD9" w:rsidRDefault="002859D5" w:rsidP="002859D5">
      <w:pPr>
        <w:spacing w:before="100" w:beforeAutospacing="1" w:after="100" w:afterAutospacing="1"/>
        <w:ind w:left="-1134"/>
        <w:contextualSpacing/>
        <w:rPr>
          <w:b/>
          <w:highlight w:val="yellow"/>
        </w:rPr>
      </w:pPr>
      <w:r w:rsidRPr="002859D5">
        <w:rPr>
          <w:b/>
          <w:highlight w:val="yellow"/>
        </w:rPr>
        <w:t xml:space="preserve">билет 11 тема </w:t>
      </w:r>
      <w:r w:rsidR="00ED7BD9" w:rsidRPr="00ED7BD9">
        <w:rPr>
          <w:b/>
          <w:highlight w:val="yellow"/>
        </w:rPr>
        <w:t>2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b/>
        </w:rPr>
      </w:pPr>
      <w:r w:rsidRPr="002859D5">
        <w:rPr>
          <w:b/>
          <w:highlight w:val="yellow"/>
        </w:rPr>
        <w:t>Структурированные типы данных: массивы, записи, множества в языке Турбо Паскаль</w:t>
      </w:r>
    </w:p>
    <w:p w:rsidR="002859D5" w:rsidRPr="002859D5" w:rsidRDefault="002859D5" w:rsidP="002859D5">
      <w:pPr>
        <w:pStyle w:val="HTML"/>
        <w:ind w:left="-1134"/>
        <w:contextualSpacing/>
        <w:rPr>
          <w:rFonts w:ascii="Times New Roman" w:hAnsi="Times New Roman" w:cs="Times New Roman"/>
          <w:sz w:val="24"/>
        </w:rPr>
      </w:pPr>
      <w:r w:rsidRPr="002859D5">
        <w:rPr>
          <w:rFonts w:ascii="Times New Roman" w:hAnsi="Times New Roman" w:cs="Times New Roman"/>
          <w:sz w:val="24"/>
        </w:rPr>
        <w:t xml:space="preserve">Структурированные типы данных определяют наборы однотипных или разнотипных компонент. 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rPr>
          <w:noProof/>
        </w:rPr>
        <w:drawing>
          <wp:inline distT="0" distB="0" distL="0" distR="0">
            <wp:extent cx="2438400" cy="13914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b/>
        </w:rPr>
      </w:pPr>
      <w:r w:rsidRPr="002859D5">
        <w:rPr>
          <w:b/>
        </w:rPr>
        <w:t>СТРУКТУРИРОВАННЫЕ ТИПЫ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Любой из структурированных типов характеризуется множественностью образующих этот тип элементов, т.е. переменная или константа структурированного типа всегда имеет несколько компонентов. Каждый компонент, в свою очередь, может принадлежать структурированному типу, что позволяет говорить о возможной вложенности типов. В Турбо Паскале допускается произвольная глубина вложенности типов, однако суммарная длина любого из них во внутреннем представлении не должна превышать 65520 байт.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Массивы в Турбо Паскале во многом схожи с аналогичными типами данных в других языках программирования. Отличительная особенность массивов заключается в том, что все их компоненты суть данные одного типа (возможно структурированного). Эти компоненты можно легко упорядочить и обеспечить доступ к любому из них простым указанием порядкового номера.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Описание массива задаётся следующим образом:&lt;имя типа&gt; = </w:t>
      </w:r>
      <w:proofErr w:type="spellStart"/>
      <w:r w:rsidRPr="002859D5">
        <w:t>array</w:t>
      </w:r>
      <w:proofErr w:type="spellEnd"/>
      <w:r w:rsidRPr="002859D5">
        <w:t xml:space="preserve"> [&lt;</w:t>
      </w:r>
      <w:proofErr w:type="spellStart"/>
      <w:r w:rsidRPr="002859D5">
        <w:t>сп</w:t>
      </w:r>
      <w:proofErr w:type="gramStart"/>
      <w:r w:rsidRPr="002859D5">
        <w:t>.и</w:t>
      </w:r>
      <w:proofErr w:type="gramEnd"/>
      <w:r w:rsidRPr="002859D5">
        <w:t>нд.типов</w:t>
      </w:r>
      <w:proofErr w:type="spellEnd"/>
      <w:r w:rsidRPr="002859D5">
        <w:t xml:space="preserve">&gt;] </w:t>
      </w:r>
      <w:proofErr w:type="spellStart"/>
      <w:r w:rsidRPr="002859D5">
        <w:t>of</w:t>
      </w:r>
      <w:proofErr w:type="spellEnd"/>
      <w:r w:rsidRPr="002859D5">
        <w:t xml:space="preserve"> &lt;тип&gt;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Здесь &lt;имя типа&gt; - </w:t>
      </w:r>
      <w:proofErr w:type="gramStart"/>
      <w:r w:rsidRPr="002859D5">
        <w:t>правильный</w:t>
      </w:r>
      <w:proofErr w:type="gramEnd"/>
      <w:r w:rsidRPr="002859D5">
        <w:t xml:space="preserve"> </w:t>
      </w:r>
      <w:proofErr w:type="spellStart"/>
      <w:r w:rsidRPr="002859D5">
        <w:t>индификатор</w:t>
      </w:r>
      <w:proofErr w:type="spellEnd"/>
      <w:r w:rsidRPr="002859D5">
        <w:t>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proofErr w:type="spellStart"/>
      <w:r w:rsidRPr="002859D5">
        <w:t>Array</w:t>
      </w:r>
      <w:proofErr w:type="spellEnd"/>
      <w:r w:rsidRPr="002859D5">
        <w:t xml:space="preserve">, </w:t>
      </w:r>
      <w:proofErr w:type="spellStart"/>
      <w:r w:rsidRPr="002859D5">
        <w:t>of</w:t>
      </w:r>
      <w:proofErr w:type="spellEnd"/>
      <w:r w:rsidRPr="002859D5">
        <w:t xml:space="preserve"> – зарезервированные слова (массив, </w:t>
      </w:r>
      <w:proofErr w:type="gramStart"/>
      <w:r w:rsidRPr="002859D5">
        <w:t>из</w:t>
      </w:r>
      <w:proofErr w:type="gramEnd"/>
      <w:r w:rsidRPr="002859D5">
        <w:t>);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&lt;</w:t>
      </w:r>
      <w:proofErr w:type="spellStart"/>
      <w:r w:rsidRPr="002859D5">
        <w:t>спюиндютипов</w:t>
      </w:r>
      <w:proofErr w:type="spellEnd"/>
      <w:r w:rsidRPr="002859D5">
        <w:t>&gt; - список из одного или нескольких индексных типов, разделённых запятыми; квадратные скобки, обрамляющие список, - требование синтаксиса;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&lt;тип&gt; - любой тип Турбо Паскаля.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В качестве индексных типов в Турбо Паскале можно использовать любые порядковые типы, кроме </w:t>
      </w:r>
      <w:proofErr w:type="spellStart"/>
      <w:r w:rsidRPr="002859D5">
        <w:t>LongInt</w:t>
      </w:r>
      <w:proofErr w:type="spellEnd"/>
      <w:r w:rsidRPr="002859D5">
        <w:t xml:space="preserve"> и типов-диапазонов с базовым типом </w:t>
      </w:r>
      <w:proofErr w:type="spellStart"/>
      <w:r w:rsidRPr="002859D5">
        <w:t>LongInt</w:t>
      </w:r>
      <w:proofErr w:type="spellEnd"/>
      <w:r w:rsidRPr="002859D5">
        <w:t xml:space="preserve">. Глубина вложенности структурированных типов вообще, </w:t>
      </w:r>
      <w:proofErr w:type="gramStart"/>
      <w:r w:rsidRPr="002859D5">
        <w:t>а</w:t>
      </w:r>
      <w:proofErr w:type="gramEnd"/>
      <w:r w:rsidRPr="002859D5">
        <w:t xml:space="preserve"> следовательно, и массивов – произвольная, поэтому количество элементов в списке индексов типов (размерность массива) не ограничено, однако суммарная длина внутреннего представления любого массива не может быть больше 65520 байт.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ЗАПИСИ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Запись – это структура данных, состоящая из фиксированного числа компонентов, называемых полями записи. В отличие от массива, компоненты (поля) записи могут быть различного типа. Чтобы можно было ссылаться на тот или иной компонент записи, поля именуются.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Структура объявления типа записи такова:&lt;имя типа&gt; = RECORD &lt;</w:t>
      </w:r>
      <w:proofErr w:type="spellStart"/>
      <w:r w:rsidRPr="002859D5">
        <w:t>спюполей</w:t>
      </w:r>
      <w:proofErr w:type="spellEnd"/>
      <w:r w:rsidRPr="002859D5">
        <w:t>&gt; END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Здесь &lt;имя типа&gt; - правильный идентификатор;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RECORD, END – зарезервированные слова (запись, конец);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&lt;</w:t>
      </w:r>
      <w:proofErr w:type="spellStart"/>
      <w:r w:rsidRPr="002859D5">
        <w:t>сп</w:t>
      </w:r>
      <w:proofErr w:type="gramStart"/>
      <w:r w:rsidRPr="002859D5">
        <w:t>.п</w:t>
      </w:r>
      <w:proofErr w:type="gramEnd"/>
      <w:r w:rsidRPr="002859D5">
        <w:t>олей</w:t>
      </w:r>
      <w:proofErr w:type="spellEnd"/>
      <w:r w:rsidRPr="002859D5">
        <w:t>&gt; - список полей; представляет собой последовательность разделов записи, между которыми ставится точка с запятой.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МНОЖЕСТВА</w:t>
      </w:r>
      <w:r>
        <w:t xml:space="preserve"> </w:t>
      </w:r>
      <w:proofErr w:type="spellStart"/>
      <w:r w:rsidRPr="002859D5">
        <w:t>Множества</w:t>
      </w:r>
      <w:proofErr w:type="spellEnd"/>
      <w:r w:rsidRPr="002859D5">
        <w:t xml:space="preserve"> – это набор однотипных логических связанных друг с другом объектов. Характер связей между объектами лишь подразумевается программистом и никак не контролируется Турбо Паскалем. Количество элементов, входящих в множество, </w:t>
      </w:r>
      <w:proofErr w:type="gramStart"/>
      <w:r w:rsidRPr="002859D5">
        <w:t>может</w:t>
      </w:r>
      <w:proofErr w:type="gramEnd"/>
      <w:r w:rsidRPr="002859D5">
        <w:t xml:space="preserve"> меняются в пределах от 0до 256 (множество, не содержащее элементов, называется пустым).именно непостоянством количества своих элементов множества отличаются от массивов и записей.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Два множества считаются эквивалентными тогда и только тогда, когда все их элементы одинаковы, причём порядок следования элементов множества безразличен. Если все элементы одного множества входят также и в другое, говорят о включении первого множества во второе.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Описание типа множества имеет вид:&lt;имя типа&gt; = </w:t>
      </w:r>
      <w:r w:rsidRPr="002859D5">
        <w:rPr>
          <w:lang w:val="en-US"/>
        </w:rPr>
        <w:t>SET</w:t>
      </w:r>
      <w:r w:rsidRPr="002859D5">
        <w:t xml:space="preserve"> </w:t>
      </w:r>
      <w:r w:rsidRPr="002859D5">
        <w:rPr>
          <w:lang w:val="en-US"/>
        </w:rPr>
        <w:t>OF</w:t>
      </w:r>
      <w:r w:rsidRPr="002859D5">
        <w:t xml:space="preserve"> &lt;</w:t>
      </w:r>
      <w:proofErr w:type="spellStart"/>
      <w:r w:rsidRPr="002859D5">
        <w:t>баз</w:t>
      </w:r>
      <w:proofErr w:type="gramStart"/>
      <w:r w:rsidRPr="002859D5">
        <w:t>.т</w:t>
      </w:r>
      <w:proofErr w:type="gramEnd"/>
      <w:r w:rsidRPr="002859D5">
        <w:t>ип</w:t>
      </w:r>
      <w:proofErr w:type="spellEnd"/>
      <w:r w:rsidRPr="002859D5">
        <w:t>&gt;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Здесь &lt;имя типа&gt; - </w:t>
      </w:r>
      <w:proofErr w:type="gramStart"/>
      <w:r w:rsidRPr="002859D5">
        <w:t>правильный</w:t>
      </w:r>
      <w:proofErr w:type="gramEnd"/>
      <w:r w:rsidRPr="002859D5">
        <w:t xml:space="preserve"> </w:t>
      </w:r>
      <w:proofErr w:type="spellStart"/>
      <w:r w:rsidRPr="002859D5">
        <w:t>индификатор</w:t>
      </w:r>
      <w:proofErr w:type="spellEnd"/>
      <w:r w:rsidRPr="002859D5">
        <w:t>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SET, OF – зарезервированные слова (множество, </w:t>
      </w:r>
      <w:proofErr w:type="gramStart"/>
      <w:r w:rsidRPr="002859D5">
        <w:t>из</w:t>
      </w:r>
      <w:proofErr w:type="gramEnd"/>
      <w:r w:rsidRPr="002859D5">
        <w:t>);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lastRenderedPageBreak/>
        <w:t>&lt;</w:t>
      </w:r>
      <w:proofErr w:type="spellStart"/>
      <w:r w:rsidRPr="002859D5">
        <w:t>баз</w:t>
      </w:r>
      <w:proofErr w:type="gramStart"/>
      <w:r w:rsidRPr="002859D5">
        <w:t>.т</w:t>
      </w:r>
      <w:proofErr w:type="gramEnd"/>
      <w:r w:rsidRPr="002859D5">
        <w:t>ип</w:t>
      </w:r>
      <w:proofErr w:type="spellEnd"/>
      <w:r w:rsidRPr="002859D5">
        <w:t>&gt; - базовый тип элементов множества, в качестве которого может использоваться любой порядковый тип, кроме WORD, INTEGER и LONGINT.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Для задания множества используется так называемый конструктор множества: список спецификаций элементов множества, отделяемых друг от друга запятыми; список обрамляется квадратными скобками. Спецификациями элементов могут быть константы или выражения базового типа, а также – тип-диапазон того же базового типа.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СТРОКИ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Тип STRING (строка) в Турбо Паскале широко используется для обработки текстов. Он во многом похож на одномерный массив символов ARRAY [0..N] OF CHAR, однако, в отличие от последнего, количество символов в строке – переменной может меняться от 0 до N, где N – максимальное количество символов в строке. Значение N определяется объявлением типа STRING[N] N и может быть любой константой порядкового типа, но не больше 255. Турбо Паскаль разрешает не указывать N, в том случае длина строки принимается максимально возможной, а именно N=255.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Строка в Турбо Паскале трактуется как цепочка символов. К любому символу в строке можно обратиться точно так же, как к элементу одномерного массива ARRAY [0..N] OF CHAR.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ФАЙЛЫ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Под файлом понимается либо именованная область внешней памяти ПК, либо логическое устройство – потенциальный источник или приёмник информации. Любой файл имеет три характерные особенности. Во-первых, у него есть имя, что даёт возможность программе работать одновременно с несколькими файлами. Во-вторых, он содержит компоненты одного типа. Типом компонентов может быть любой тип Турбо Паскаля, кроме файлов. Иными словами, нельзя создать "файл файлов". В-третьих, длина вновь создаваемого файла никак не оговаривается при его объявлении и ограничивается только ёмкостью устройств внешней памяти. Файловый тип или переменную файлового типа можно задать одним из трёх способов: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r w:rsidRPr="002859D5">
        <w:rPr>
          <w:lang w:val="en-US"/>
        </w:rPr>
        <w:t>&lt;</w:t>
      </w:r>
      <w:proofErr w:type="gramStart"/>
      <w:r w:rsidRPr="002859D5">
        <w:t>имя</w:t>
      </w:r>
      <w:proofErr w:type="gramEnd"/>
      <w:r w:rsidRPr="002859D5">
        <w:rPr>
          <w:lang w:val="en-US"/>
        </w:rPr>
        <w:t>&gt;= FILE OF &lt;</w:t>
      </w:r>
      <w:r w:rsidRPr="002859D5">
        <w:t>тип</w:t>
      </w:r>
      <w:r w:rsidRPr="002859D5">
        <w:rPr>
          <w:lang w:val="en-US"/>
        </w:rPr>
        <w:t>&gt;;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r w:rsidRPr="002859D5">
        <w:rPr>
          <w:lang w:val="en-US"/>
        </w:rPr>
        <w:t>&lt;</w:t>
      </w:r>
      <w:proofErr w:type="gramStart"/>
      <w:r w:rsidRPr="002859D5">
        <w:t>имя</w:t>
      </w:r>
      <w:proofErr w:type="gramEnd"/>
      <w:r w:rsidRPr="002859D5">
        <w:rPr>
          <w:lang w:val="en-US"/>
        </w:rPr>
        <w:t>&gt;=TEXT;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&lt;имя&gt; = FILE;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Здесь &lt;имя&gt; - имя файлового типа (</w:t>
      </w:r>
      <w:proofErr w:type="gramStart"/>
      <w:r w:rsidRPr="002859D5">
        <w:t>правильный</w:t>
      </w:r>
      <w:proofErr w:type="gramEnd"/>
      <w:r w:rsidRPr="002859D5">
        <w:t xml:space="preserve"> </w:t>
      </w:r>
      <w:proofErr w:type="spellStart"/>
      <w:r w:rsidRPr="002859D5">
        <w:t>индификатор</w:t>
      </w:r>
      <w:proofErr w:type="spellEnd"/>
      <w:r w:rsidRPr="002859D5">
        <w:t>);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FILE, OF – зарезервированные слова (файл, </w:t>
      </w:r>
      <w:proofErr w:type="gramStart"/>
      <w:r w:rsidRPr="002859D5">
        <w:t>из</w:t>
      </w:r>
      <w:proofErr w:type="gramEnd"/>
      <w:r w:rsidRPr="002859D5">
        <w:t>);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TEXT – имя стандартного типа текстовых файлов;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&lt;тип&gt; - любой тип Турбо Паскаля, кроме файлов.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В зависимости от способа объявления можно выделить три вида файлов: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•</w:t>
      </w:r>
      <w:r w:rsidRPr="002859D5">
        <w:tab/>
        <w:t>типизированные файлы (задаются предложением FILE OF…);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•</w:t>
      </w:r>
      <w:r w:rsidRPr="002859D5">
        <w:tab/>
        <w:t>текстовые файлы (определяются типом TEXT);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•</w:t>
      </w:r>
      <w:r w:rsidRPr="002859D5">
        <w:tab/>
      </w:r>
      <w:proofErr w:type="spellStart"/>
      <w:r w:rsidRPr="002859D5">
        <w:t>нетипизированные</w:t>
      </w:r>
      <w:proofErr w:type="spellEnd"/>
      <w:r w:rsidRPr="002859D5">
        <w:t xml:space="preserve"> файлы (определяются типом FILE).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ПРОЦЕДУРНЫЕ ТИПЫ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Процедурные типы — это нововведение фирмы </w:t>
      </w:r>
      <w:proofErr w:type="spellStart"/>
      <w:r w:rsidRPr="002859D5">
        <w:t>Borland</w:t>
      </w:r>
      <w:proofErr w:type="spellEnd"/>
      <w:r w:rsidRPr="002859D5">
        <w:t xml:space="preserve"> (в стандартном Паскале таких типов нет). Основное назначение этих типов — дать программисту гибкие средства передачи функций и процедур в качестве фактических параметров обращения к другим процедурам и функциям.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Для объявления процедурного типа используется заголовок процедуры (функции), в котором опускается её имя, например: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proofErr w:type="gramStart"/>
      <w:r w:rsidRPr="002859D5">
        <w:rPr>
          <w:lang w:val="en-US"/>
        </w:rPr>
        <w:t>type</w:t>
      </w:r>
      <w:proofErr w:type="gramEnd"/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r w:rsidRPr="002859D5">
        <w:rPr>
          <w:lang w:val="en-US"/>
        </w:rPr>
        <w:t>Proc = procedure;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r w:rsidRPr="002859D5">
        <w:rPr>
          <w:lang w:val="en-US"/>
        </w:rPr>
        <w:t xml:space="preserve">Proc1 = </w:t>
      </w:r>
      <w:proofErr w:type="gramStart"/>
      <w:r w:rsidRPr="002859D5">
        <w:rPr>
          <w:lang w:val="en-US"/>
        </w:rPr>
        <w:t>procedure(</w:t>
      </w:r>
      <w:proofErr w:type="spellStart"/>
      <w:proofErr w:type="gramEnd"/>
      <w:r w:rsidRPr="002859D5">
        <w:rPr>
          <w:lang w:val="en-US"/>
        </w:rPr>
        <w:t>var</w:t>
      </w:r>
      <w:proofErr w:type="spellEnd"/>
      <w:r w:rsidRPr="002859D5">
        <w:rPr>
          <w:lang w:val="en-US"/>
        </w:rPr>
        <w:t xml:space="preserve"> X, Y: Integer);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proofErr w:type="spellStart"/>
      <w:r w:rsidRPr="002859D5">
        <w:rPr>
          <w:lang w:val="en-US"/>
        </w:rPr>
        <w:t>StrProc</w:t>
      </w:r>
      <w:proofErr w:type="spellEnd"/>
      <w:r w:rsidRPr="002859D5">
        <w:rPr>
          <w:lang w:val="en-US"/>
        </w:rPr>
        <w:t xml:space="preserve"> = procedure(S: String);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proofErr w:type="spellStart"/>
      <w:r w:rsidRPr="002859D5">
        <w:rPr>
          <w:lang w:val="en-US"/>
        </w:rPr>
        <w:t>MathFunc</w:t>
      </w:r>
      <w:proofErr w:type="spellEnd"/>
      <w:r w:rsidRPr="002859D5">
        <w:rPr>
          <w:lang w:val="en-US"/>
        </w:rPr>
        <w:t xml:space="preserve"> = function(X: Real): Real: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proofErr w:type="spellStart"/>
      <w:r w:rsidRPr="002859D5">
        <w:rPr>
          <w:lang w:val="en-US"/>
        </w:rPr>
        <w:t>DeviceFunc</w:t>
      </w:r>
      <w:proofErr w:type="spellEnd"/>
      <w:r w:rsidRPr="002859D5">
        <w:rPr>
          <w:lang w:val="en-US"/>
        </w:rPr>
        <w:t xml:space="preserve"> = </w:t>
      </w:r>
      <w:proofErr w:type="gramStart"/>
      <w:r w:rsidRPr="002859D5">
        <w:rPr>
          <w:lang w:val="en-US"/>
        </w:rPr>
        <w:t>function(</w:t>
      </w:r>
      <w:proofErr w:type="spellStart"/>
      <w:proofErr w:type="gramEnd"/>
      <w:r w:rsidRPr="002859D5">
        <w:rPr>
          <w:lang w:val="en-US"/>
        </w:rPr>
        <w:t>var</w:t>
      </w:r>
      <w:proofErr w:type="spellEnd"/>
      <w:r w:rsidRPr="002859D5">
        <w:rPr>
          <w:lang w:val="en-US"/>
        </w:rPr>
        <w:t xml:space="preserve"> F: Text): Integer;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proofErr w:type="spellStart"/>
      <w:r w:rsidRPr="002859D5">
        <w:rPr>
          <w:lang w:val="en-US"/>
        </w:rPr>
        <w:t>MaxFunc</w:t>
      </w:r>
      <w:proofErr w:type="spellEnd"/>
      <w:r w:rsidRPr="002859D5">
        <w:rPr>
          <w:lang w:val="en-US"/>
        </w:rPr>
        <w:t xml:space="preserve"> = </w:t>
      </w:r>
      <w:proofErr w:type="gramStart"/>
      <w:r w:rsidRPr="002859D5">
        <w:rPr>
          <w:lang w:val="en-US"/>
        </w:rPr>
        <w:t>function(</w:t>
      </w:r>
      <w:proofErr w:type="gramEnd"/>
      <w:r w:rsidRPr="002859D5">
        <w:rPr>
          <w:lang w:val="en-US"/>
        </w:rPr>
        <w:t xml:space="preserve">A, B: Real; F: </w:t>
      </w:r>
      <w:proofErr w:type="spellStart"/>
      <w:r w:rsidRPr="002859D5">
        <w:rPr>
          <w:lang w:val="en-US"/>
        </w:rPr>
        <w:t>MathFunc</w:t>
      </w:r>
      <w:proofErr w:type="spellEnd"/>
      <w:r w:rsidRPr="002859D5">
        <w:rPr>
          <w:lang w:val="en-US"/>
        </w:rPr>
        <w:t>): Real;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r w:rsidRPr="002859D5">
        <w:rPr>
          <w:lang w:val="en-US"/>
        </w:rPr>
        <w:t xml:space="preserve"> 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Как видно из приведённых примеров существует два вида процедурных типов: тип-процедура и тип-функция.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В программе могут быть объявлены переменные процедурных типов, например, так: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proofErr w:type="spellStart"/>
      <w:r w:rsidRPr="002859D5">
        <w:rPr>
          <w:lang w:val="en-US"/>
        </w:rPr>
        <w:t>Var</w:t>
      </w:r>
      <w:proofErr w:type="spellEnd"/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r w:rsidRPr="002859D5">
        <w:rPr>
          <w:lang w:val="en-US"/>
        </w:rPr>
        <w:t>P1: Proc1;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lang w:val="en-US"/>
        </w:rPr>
      </w:pPr>
      <w:r w:rsidRPr="002859D5">
        <w:rPr>
          <w:lang w:val="en-US"/>
        </w:rPr>
        <w:t xml:space="preserve">F1, f2: </w:t>
      </w:r>
      <w:proofErr w:type="spellStart"/>
      <w:r w:rsidRPr="002859D5">
        <w:rPr>
          <w:lang w:val="en-US"/>
        </w:rPr>
        <w:t>MathFunc</w:t>
      </w:r>
      <w:proofErr w:type="spellEnd"/>
      <w:r w:rsidRPr="002859D5">
        <w:rPr>
          <w:lang w:val="en-US"/>
        </w:rPr>
        <w:t>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proofErr w:type="spellStart"/>
      <w:r w:rsidRPr="002859D5">
        <w:t>Ap</w:t>
      </w:r>
      <w:proofErr w:type="spellEnd"/>
      <w:r w:rsidRPr="002859D5">
        <w:t xml:space="preserve">: </w:t>
      </w:r>
      <w:proofErr w:type="spellStart"/>
      <w:r w:rsidRPr="002859D5">
        <w:t>array</w:t>
      </w:r>
      <w:proofErr w:type="spellEnd"/>
      <w:r w:rsidRPr="002859D5">
        <w:t xml:space="preserve"> [1..N] </w:t>
      </w:r>
      <w:proofErr w:type="spellStart"/>
      <w:r w:rsidRPr="002859D5">
        <w:t>of</w:t>
      </w:r>
      <w:proofErr w:type="spellEnd"/>
      <w:r w:rsidRPr="002859D5">
        <w:t xml:space="preserve"> Proc1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Переменным процедурных типов допускается присваивать в качестве значений имена соответствующих подпрограмм. После такого присваивания имя переменной становится синонимом имени подпрограммы.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ТИП ОБЪЕКТ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Тип объект — это структура, состоящая из фиксированного числа компонент. Каждая компонента — это или поле, которое содержит данные определенного типа, или метод, который производит операции над объектом. Аналогично объявлению переменных, объявление поля, указывает тип данных поля и идентификатор имени этого поля; и аналогично объявлению процедуры или функции объявление метода указывает заголовок процедуры, функции, конструктора или деструктора.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Тип объект может наследовать компоненты от другого типа объекта.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Сфера действия типа объекта состоит из него самого и всех его порожденных типов.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В отличие от других типов, тип объект может быть объявлен в части объявления типов в самой внешней части программы или модуля.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Так, тип объекта не может быть объявлен в части объявления переменных или внутри процедуры, функции или метода.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 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ТИП УКАЗАТЕЛЬ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Тип указатель (ссылочный тип) определяет множество значений, которые указывают на динамические переменные определенного типа, называемого базовым типом. Переменная с типом указатель содержит адрес динамической переменной в памяти.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Если базовый тип является еще не описанным идентификатором, то он должен быть описан в той же самой части описания типов, что и тип указатель.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Переменной-указателю можно присвоить значение с помощью процедуры </w:t>
      </w:r>
      <w:proofErr w:type="spellStart"/>
      <w:r w:rsidRPr="002859D5">
        <w:t>New</w:t>
      </w:r>
      <w:proofErr w:type="spellEnd"/>
      <w:r w:rsidRPr="002859D5">
        <w:t xml:space="preserve">, операции @ или функции </w:t>
      </w:r>
      <w:proofErr w:type="spellStart"/>
      <w:r w:rsidRPr="002859D5">
        <w:t>Ptr</w:t>
      </w:r>
      <w:proofErr w:type="spellEnd"/>
      <w:r w:rsidRPr="002859D5">
        <w:t xml:space="preserve">. Процедура </w:t>
      </w:r>
      <w:proofErr w:type="spellStart"/>
      <w:r w:rsidRPr="002859D5">
        <w:t>New</w:t>
      </w:r>
      <w:proofErr w:type="spellEnd"/>
      <w:r w:rsidRPr="002859D5">
        <w:t xml:space="preserve"> отводит новую область памяти в динамически распределяемой области для динамических переменных и сохраняет адрес этой области в переменной указателя. Операция @ ориентирует переменную указателя на область памяти, содержащую существующую переменную, включая и те переменные, которые имеют идентификаторы. Функция </w:t>
      </w:r>
      <w:proofErr w:type="spellStart"/>
      <w:r w:rsidRPr="002859D5">
        <w:t>Ptr</w:t>
      </w:r>
      <w:proofErr w:type="spellEnd"/>
      <w:r w:rsidRPr="002859D5">
        <w:t xml:space="preserve"> ориентирует переменную указателя на определенный адрес в памяти.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Зарезервированное слово </w:t>
      </w:r>
      <w:proofErr w:type="spellStart"/>
      <w:r w:rsidRPr="002859D5">
        <w:t>nil</w:t>
      </w:r>
      <w:proofErr w:type="spellEnd"/>
      <w:r w:rsidRPr="002859D5">
        <w:t xml:space="preserve"> обозначает константу со значением указателя, которая ни на что не указывает.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Встроенный указатель типа обозначает </w:t>
      </w:r>
      <w:proofErr w:type="spellStart"/>
      <w:r w:rsidRPr="002859D5">
        <w:t>нетипизованный</w:t>
      </w:r>
      <w:proofErr w:type="spellEnd"/>
      <w:r w:rsidRPr="002859D5">
        <w:t xml:space="preserve"> указатель, то есть указатель, который не указывает ни на какой определенный тип. Переменные типа </w:t>
      </w:r>
      <w:proofErr w:type="spellStart"/>
      <w:r w:rsidRPr="002859D5">
        <w:t>Pointer</w:t>
      </w:r>
      <w:proofErr w:type="spellEnd"/>
      <w:r w:rsidRPr="002859D5">
        <w:t xml:space="preserve"> могут быть </w:t>
      </w:r>
      <w:proofErr w:type="spellStart"/>
      <w:r w:rsidRPr="002859D5">
        <w:t>разыменованы</w:t>
      </w:r>
      <w:proofErr w:type="spellEnd"/>
      <w:r w:rsidRPr="002859D5">
        <w:t xml:space="preserve">; указание символа ^ после такой переменной вызывает появление ошибки. Как и значение, обозначаемое словом </w:t>
      </w:r>
      <w:proofErr w:type="spellStart"/>
      <w:r w:rsidRPr="002859D5">
        <w:t>nil</w:t>
      </w:r>
      <w:proofErr w:type="spellEnd"/>
      <w:r w:rsidRPr="002859D5">
        <w:t xml:space="preserve">, значения типа </w:t>
      </w:r>
      <w:proofErr w:type="spellStart"/>
      <w:r w:rsidRPr="002859D5">
        <w:t>Pointer</w:t>
      </w:r>
      <w:proofErr w:type="spellEnd"/>
      <w:r w:rsidRPr="002859D5">
        <w:t xml:space="preserve"> совместимы со всеми другими типами указателей. В разделе "Указатели и динамические переменные" в Главе 4 вы можете найти синтаксис ссылки на динамические переменные, которые указываются с помощью указателя-переменной.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ТИПИЗИРОВАННЫЕ КОНСТАНТЫ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В Турбо Паскале допускается использование типизированных констант. Они задаются в разделе объявления констант следующим образом: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 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&lt;</w:t>
      </w:r>
      <w:proofErr w:type="spellStart"/>
      <w:r w:rsidRPr="002859D5">
        <w:t>индификатор</w:t>
      </w:r>
      <w:proofErr w:type="spellEnd"/>
      <w:r w:rsidRPr="002859D5">
        <w:t>&gt;</w:t>
      </w:r>
      <w:proofErr w:type="gramStart"/>
      <w:r w:rsidRPr="002859D5">
        <w:t xml:space="preserve"> :</w:t>
      </w:r>
      <w:proofErr w:type="gramEnd"/>
      <w:r w:rsidRPr="002859D5">
        <w:t xml:space="preserve"> &lt;тип&gt; = &lt;значение&gt;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паскаль массив константа программа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Здесь &lt;</w:t>
      </w:r>
      <w:proofErr w:type="spellStart"/>
      <w:r w:rsidRPr="002859D5">
        <w:t>индификатор</w:t>
      </w:r>
      <w:proofErr w:type="spellEnd"/>
      <w:r w:rsidRPr="002859D5">
        <w:t xml:space="preserve">&gt; - </w:t>
      </w:r>
      <w:proofErr w:type="spellStart"/>
      <w:r w:rsidRPr="002859D5">
        <w:t>индификатор</w:t>
      </w:r>
      <w:proofErr w:type="spellEnd"/>
      <w:r w:rsidRPr="002859D5">
        <w:t xml:space="preserve"> константы;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&lt;тип&gt; - тип константы;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&lt;значение&gt; - значение константы.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Типизированным константам можно присваивать другие значения в ходе выполнения программы, поэтому фактически они представляют собой переменные с начальными значениями. Типизированная константа приобретает указанное в её объявлении значение, т.е. инициируется, лишь один раз: к моменту начала работы программы. При повторном входе в блок (процедуру или </w:t>
      </w:r>
      <w:r w:rsidRPr="002859D5">
        <w:lastRenderedPageBreak/>
        <w:t>функцию), в котором она объявлена, инициация типизированной константы не производится и она сохраняет то значение, которое имела к моменту выхода из блока.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Типизированные константы могут быть любого типа, кроме файлов. Нельзя также объявить типизированную константу – запись, если хотя бы одно из её полей является полем файлового типа.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Поскольку типизированная константа фактически не отличается от переменной, её нельзя использовать в качестве значения при объявлении других констант или границ типа-диапазона.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КОНСТАНТЫ ПРОСТЫХ ТИПОВ И ТИПА STRING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 xml:space="preserve">Объявление таких констант обычно не вызывает трудностей, так как в качестве их значения используется </w:t>
      </w:r>
      <w:proofErr w:type="spellStart"/>
      <w:r w:rsidRPr="002859D5">
        <w:t>нетипизированные</w:t>
      </w:r>
      <w:proofErr w:type="spellEnd"/>
      <w:r w:rsidRPr="002859D5">
        <w:t xml:space="preserve"> константы или их идентификаторы.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КОНСТАНТЫ-МАССИВЫ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В качестве начального значения типизированной константы-массива используются список констант, отделённых друг от друга запятыми; список заключается в круглые скобки.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При объявлении многомерных констант-массивов множество констант, соответствующих каждому измерению, заключается в дополнительные круглые скобки и отделяется от соседнего множества запятыми. В результате образуются вложенные структуры множеств, причём глубина вложения должна соответствовать количеству измерений (размерности) массива. Самые внутренние множества констант связываются с измерением самого правого индекса массива.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КОНСТАНТЫ-ЗАПИСИ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Определение константы-записи имеет следующий вид: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&lt;</w:t>
      </w:r>
      <w:proofErr w:type="spellStart"/>
      <w:r w:rsidRPr="002859D5">
        <w:t>индификатор</w:t>
      </w:r>
      <w:proofErr w:type="spellEnd"/>
      <w:r w:rsidRPr="002859D5">
        <w:t>&gt; : &lt;тип&gt; (&lt;</w:t>
      </w:r>
      <w:proofErr w:type="spellStart"/>
      <w:r w:rsidRPr="002859D5">
        <w:t>сп</w:t>
      </w:r>
      <w:proofErr w:type="gramStart"/>
      <w:r w:rsidRPr="002859D5">
        <w:t>.з</w:t>
      </w:r>
      <w:proofErr w:type="gramEnd"/>
      <w:r w:rsidRPr="002859D5">
        <w:t>нач.полей</w:t>
      </w:r>
      <w:proofErr w:type="spellEnd"/>
      <w:r w:rsidRPr="002859D5">
        <w:t>&gt;)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Здесь &lt;</w:t>
      </w:r>
      <w:proofErr w:type="spellStart"/>
      <w:r w:rsidRPr="002859D5">
        <w:t>индификатор</w:t>
      </w:r>
      <w:proofErr w:type="spellEnd"/>
      <w:r w:rsidRPr="002859D5">
        <w:t xml:space="preserve">&gt; – </w:t>
      </w:r>
      <w:proofErr w:type="spellStart"/>
      <w:r w:rsidRPr="002859D5">
        <w:t>индификатор</w:t>
      </w:r>
      <w:proofErr w:type="spellEnd"/>
      <w:r w:rsidRPr="002859D5">
        <w:t xml:space="preserve"> константы;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&lt;тип&gt; – тип записи;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&lt;</w:t>
      </w:r>
      <w:proofErr w:type="spellStart"/>
      <w:r w:rsidRPr="002859D5">
        <w:t>сп</w:t>
      </w:r>
      <w:proofErr w:type="gramStart"/>
      <w:r w:rsidRPr="002859D5">
        <w:t>.и</w:t>
      </w:r>
      <w:proofErr w:type="gramEnd"/>
      <w:r w:rsidRPr="002859D5">
        <w:t>нд.полей</w:t>
      </w:r>
      <w:proofErr w:type="spellEnd"/>
      <w:r w:rsidRPr="002859D5">
        <w:t>&gt; – список значений полей.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Список значений полей представляет собой список из последовательностей вида: имя поля, двоеточие и константа. Элементы списка отделяются друг от друга двоеточиями.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КОНСТАНТЫ-МНОЖЕСТВА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Значение типизированной константы-множества задаётся в виде правильного конструктора множеств.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</w:pPr>
      <w:r w:rsidRPr="002859D5">
        <w:t>КОНСТАНТЫ-УКАЗАТЕЛИ</w:t>
      </w:r>
    </w:p>
    <w:p w:rsidR="002859D5" w:rsidRPr="002859D5" w:rsidRDefault="002859D5" w:rsidP="002859D5">
      <w:pPr>
        <w:spacing w:before="100" w:beforeAutospacing="1" w:after="100" w:afterAutospacing="1"/>
        <w:ind w:left="-1134"/>
        <w:contextualSpacing/>
        <w:rPr>
          <w:color w:val="FF0000"/>
        </w:rPr>
      </w:pPr>
      <w:r w:rsidRPr="002859D5">
        <w:rPr>
          <w:color w:val="FF0000"/>
        </w:rPr>
        <w:t>Единственным значением типизированной константы-указателя может быть только NIL.</w:t>
      </w:r>
    </w:p>
    <w:p w:rsidR="00745BD1" w:rsidRPr="002859D5" w:rsidRDefault="00745BD1" w:rsidP="002859D5">
      <w:pPr>
        <w:ind w:left="-1134"/>
        <w:contextualSpacing/>
      </w:pPr>
    </w:p>
    <w:sectPr w:rsidR="00745BD1" w:rsidRPr="002859D5" w:rsidSect="00285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D5"/>
    <w:rsid w:val="00155651"/>
    <w:rsid w:val="001C6436"/>
    <w:rsid w:val="002859D5"/>
    <w:rsid w:val="00401983"/>
    <w:rsid w:val="00436E21"/>
    <w:rsid w:val="00745BD1"/>
    <w:rsid w:val="00A84130"/>
    <w:rsid w:val="00ED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D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85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859D5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2015-04-02T05:53:00Z</dcterms:created>
  <dcterms:modified xsi:type="dcterms:W3CDTF">2015-04-29T05:45:00Z</dcterms:modified>
</cp:coreProperties>
</file>