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3E3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9A0">
        <w:rPr>
          <w:rFonts w:ascii="Times New Roman" w:hAnsi="Times New Roman" w:cs="Times New Roman"/>
          <w:sz w:val="28"/>
          <w:szCs w:val="28"/>
        </w:rPr>
        <w:t>ОПИСАНИЕ ОП</w:t>
      </w:r>
      <w:r>
        <w:rPr>
          <w:rFonts w:ascii="Times New Roman" w:hAnsi="Times New Roman" w:cs="Times New Roman"/>
          <w:sz w:val="28"/>
          <w:szCs w:val="28"/>
        </w:rPr>
        <w:t>ЫТА ПЕДАГОГИЧЕСКОЙ ДЕЯТЕЛЬНОСТИ «</w:t>
      </w:r>
      <w:r w:rsidRPr="004129A0">
        <w:rPr>
          <w:rFonts w:ascii="Times New Roman" w:hAnsi="Times New Roman" w:cs="Times New Roman"/>
          <w:sz w:val="28"/>
          <w:szCs w:val="28"/>
        </w:rPr>
        <w:t>ИСПОЛЬЗОВАНИЕ</w:t>
      </w:r>
      <w:r w:rsidR="00CD3A5B">
        <w:rPr>
          <w:rFonts w:ascii="Times New Roman" w:hAnsi="Times New Roman" w:cs="Times New Roman"/>
          <w:sz w:val="28"/>
          <w:szCs w:val="28"/>
        </w:rPr>
        <w:t xml:space="preserve"> </w:t>
      </w:r>
      <w:r w:rsidR="001A7840" w:rsidRPr="00CB0444">
        <w:rPr>
          <w:rFonts w:ascii="Times New Roman" w:hAnsi="Times New Roman" w:cs="Times New Roman"/>
          <w:sz w:val="28"/>
          <w:szCs w:val="28"/>
        </w:rPr>
        <w:t>ИНФОРМАЦИОННО-КОММУНИКАТИВНЫХ ТЕХНОЛОГИЙ(</w:t>
      </w:r>
      <w:r w:rsidRPr="00CB0444">
        <w:rPr>
          <w:rFonts w:ascii="Times New Roman" w:hAnsi="Times New Roman" w:cs="Times New Roman"/>
          <w:sz w:val="28"/>
          <w:szCs w:val="28"/>
        </w:rPr>
        <w:t>ИКТ</w:t>
      </w:r>
      <w:r w:rsidR="001A7840" w:rsidRPr="00CB0444">
        <w:rPr>
          <w:rFonts w:ascii="Times New Roman" w:hAnsi="Times New Roman" w:cs="Times New Roman"/>
          <w:sz w:val="28"/>
          <w:szCs w:val="28"/>
        </w:rPr>
        <w:t>)</w:t>
      </w:r>
      <w:r w:rsidRPr="004129A0">
        <w:rPr>
          <w:rFonts w:ascii="Times New Roman" w:hAnsi="Times New Roman" w:cs="Times New Roman"/>
          <w:sz w:val="28"/>
          <w:szCs w:val="28"/>
        </w:rPr>
        <w:t xml:space="preserve"> НА УРОКАХ РУССКОГО ЯЗЫКА И ЛИТЕРАТУРЫ КАК СРЕДСТВО РАЗВИТИЯ ПОЗНАВАТЕЛЬНОГО ИНТЕРЕСА УЧАЩИХСЯ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4129A0" w:rsidP="004129A0">
      <w:pPr>
        <w:rPr>
          <w:rFonts w:ascii="Times New Roman" w:hAnsi="Times New Roman" w:cs="Times New Roman"/>
          <w:sz w:val="28"/>
          <w:szCs w:val="28"/>
        </w:rPr>
      </w:pPr>
    </w:p>
    <w:p w:rsidR="004129A0" w:rsidRPr="004129A0" w:rsidRDefault="00CD3A5B" w:rsidP="00CD3A5B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Свирина Наталь Владимировна</w:t>
      </w:r>
      <w:r w:rsidR="004129A0" w:rsidRPr="004129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29A0" w:rsidRPr="004129A0" w:rsidRDefault="004129A0" w:rsidP="00CD3A5B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4129A0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4129A0" w:rsidRDefault="004129A0" w:rsidP="00CD3A5B">
      <w:pPr>
        <w:ind w:firstLine="5245"/>
        <w:rPr>
          <w:rFonts w:ascii="Times New Roman" w:hAnsi="Times New Roman" w:cs="Times New Roman"/>
          <w:sz w:val="28"/>
          <w:szCs w:val="28"/>
          <w:lang w:val="en-US"/>
        </w:rPr>
      </w:pPr>
      <w:r w:rsidRPr="004129A0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8" w:history="1">
        <w:r w:rsidR="00CD3A5B" w:rsidRPr="00BE6C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Svirina2014@bk.ru</w:t>
        </w:r>
      </w:hyperlink>
    </w:p>
    <w:p w:rsidR="00CD3A5B" w:rsidRDefault="00CD3A5B" w:rsidP="00CD3A5B">
      <w:pPr>
        <w:ind w:firstLine="5245"/>
        <w:rPr>
          <w:rFonts w:ascii="Times New Roman" w:hAnsi="Times New Roman" w:cs="Times New Roman"/>
          <w:sz w:val="28"/>
          <w:szCs w:val="28"/>
          <w:lang w:val="en-US"/>
        </w:rPr>
      </w:pPr>
    </w:p>
    <w:p w:rsidR="00CD3A5B" w:rsidRDefault="00CD3A5B" w:rsidP="00CD3A5B">
      <w:pPr>
        <w:ind w:firstLine="5245"/>
        <w:rPr>
          <w:rFonts w:ascii="Times New Roman" w:hAnsi="Times New Roman" w:cs="Times New Roman"/>
          <w:sz w:val="28"/>
          <w:szCs w:val="28"/>
          <w:lang w:val="en-US"/>
        </w:rPr>
      </w:pPr>
    </w:p>
    <w:p w:rsidR="00CD3A5B" w:rsidRDefault="00CD3A5B" w:rsidP="00CD3A5B">
      <w:pPr>
        <w:ind w:firstLine="5245"/>
        <w:rPr>
          <w:rFonts w:ascii="Times New Roman" w:hAnsi="Times New Roman" w:cs="Times New Roman"/>
          <w:sz w:val="28"/>
          <w:szCs w:val="28"/>
          <w:lang w:val="en-US"/>
        </w:rPr>
      </w:pPr>
    </w:p>
    <w:p w:rsidR="00CD3A5B" w:rsidRPr="00CD3A5B" w:rsidRDefault="00CD3A5B" w:rsidP="00CD3A5B">
      <w:pPr>
        <w:ind w:firstLine="5245"/>
        <w:rPr>
          <w:rFonts w:ascii="Times New Roman" w:hAnsi="Times New Roman" w:cs="Times New Roman"/>
          <w:sz w:val="28"/>
          <w:szCs w:val="28"/>
          <w:lang w:val="en-US"/>
        </w:rPr>
      </w:pPr>
    </w:p>
    <w:p w:rsidR="00A16B06" w:rsidRPr="003E30C9" w:rsidRDefault="003E30C9" w:rsidP="003E30C9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30C9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Информационный</w:t>
      </w:r>
      <w:r w:rsidR="00CD3A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30C9">
        <w:rPr>
          <w:rFonts w:ascii="Times New Roman" w:hAnsi="Times New Roman" w:cs="Times New Roman"/>
          <w:b/>
          <w:i/>
          <w:sz w:val="28"/>
          <w:szCs w:val="28"/>
          <w:lang w:val="en-US"/>
        </w:rPr>
        <w:t>блок</w:t>
      </w:r>
    </w:p>
    <w:p w:rsidR="00DD26C5" w:rsidRPr="00DD26C5" w:rsidRDefault="00DD26C5" w:rsidP="003E30C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C5">
        <w:rPr>
          <w:rFonts w:ascii="Times New Roman" w:hAnsi="Times New Roman" w:cs="Times New Roman"/>
          <w:b/>
          <w:sz w:val="28"/>
          <w:szCs w:val="28"/>
        </w:rPr>
        <w:t>Название темы опыта</w:t>
      </w:r>
    </w:p>
    <w:p w:rsidR="00A16B06" w:rsidRDefault="00CC3A20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 на уроках русского языка как средство развития познавательного интереса учащихся </w:t>
      </w:r>
    </w:p>
    <w:p w:rsidR="00DD26C5" w:rsidRPr="00DD26C5" w:rsidRDefault="00DD26C5" w:rsidP="003E30C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C5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0F453E" w:rsidRDefault="00CC3A20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наблюдается тенденция обесценивания предметов гуманитарного цикла, происходит резкое падение интереса школьников к русскому языку как учебному предмету, к литературе. Чтение начинает восприниматься как принудительное и ненужное действие, отнимающее к тому же немало времени и, как следствие, происходит снижение общей культуры, проявление косноязычия, неумения правильно, логично выразить свои мысли. Снижается уровень грамотности учащихся, на уроках наблюдается снижение мотивации учебной деятельности</w:t>
      </w:r>
      <w:r w:rsidR="00DD26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сознательного отношения к овладению знаниями, умениями и навыками. На уроках русского языка и литературы не все учащиеся активны, отвлекаются, когда идёт поиск решения проблемы, когда требуется напряжение мысли и преодоления трудностей. Ребята постепенно теряют интерес к данному</w:t>
      </w:r>
      <w:r w:rsidR="00DD3D44">
        <w:rPr>
          <w:rFonts w:ascii="Times New Roman" w:hAnsi="Times New Roman" w:cs="Times New Roman"/>
          <w:sz w:val="28"/>
          <w:szCs w:val="28"/>
        </w:rPr>
        <w:t xml:space="preserve"> предмету. </w:t>
      </w:r>
    </w:p>
    <w:p w:rsidR="00A16B06" w:rsidRDefault="00DD3D44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я начала искать </w:t>
      </w:r>
      <w:r w:rsidR="000F453E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453E">
        <w:rPr>
          <w:rFonts w:ascii="Times New Roman" w:hAnsi="Times New Roman" w:cs="Times New Roman"/>
          <w:sz w:val="28"/>
          <w:szCs w:val="28"/>
        </w:rPr>
        <w:t>которые могли бы помочь</w:t>
      </w:r>
      <w:r>
        <w:rPr>
          <w:rFonts w:ascii="Times New Roman" w:hAnsi="Times New Roman" w:cs="Times New Roman"/>
          <w:sz w:val="28"/>
          <w:szCs w:val="28"/>
        </w:rPr>
        <w:t xml:space="preserve"> добиться эффективности работы всех учащихся на уроке, сделать процесс обучения доступным и интересным для каждого ученика, дать каждому ученику почувствовать себя в ситуации успеха, чтобы школьники с желанием и хорошим настроением шли на уроки</w:t>
      </w:r>
      <w:r w:rsidR="00DB5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53E" w:rsidRDefault="000F453E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средством стали информационно-коммуникативные технологии</w:t>
      </w:r>
      <w:r w:rsidR="00D97FC6" w:rsidRPr="00CB0444">
        <w:rPr>
          <w:rFonts w:ascii="Times New Roman" w:hAnsi="Times New Roman" w:cs="Times New Roman"/>
          <w:sz w:val="28"/>
          <w:szCs w:val="28"/>
        </w:rPr>
        <w:t>(далее – ИКТ)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3E" w:rsidRDefault="000F453E" w:rsidP="000F45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</w:t>
      </w:r>
      <w:r w:rsidRPr="00BE149A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149A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149A">
        <w:rPr>
          <w:rFonts w:ascii="Times New Roman" w:hAnsi="Times New Roman" w:cs="Times New Roman"/>
          <w:sz w:val="28"/>
          <w:szCs w:val="28"/>
        </w:rPr>
        <w:t xml:space="preserve"> развития информатизации в </w:t>
      </w:r>
      <w:r w:rsidRPr="00292519">
        <w:rPr>
          <w:rFonts w:ascii="Times New Roman" w:hAnsi="Times New Roman" w:cs="Times New Roman"/>
          <w:sz w:val="28"/>
          <w:szCs w:val="28"/>
        </w:rPr>
        <w:t>учреждениях общего среднего образования</w:t>
      </w:r>
      <w:r w:rsidR="00AB67FC">
        <w:rPr>
          <w:rFonts w:ascii="Times New Roman" w:hAnsi="Times New Roman" w:cs="Times New Roman"/>
          <w:sz w:val="28"/>
          <w:szCs w:val="28"/>
        </w:rPr>
        <w:t xml:space="preserve"> в 2015/2016 учебном году</w:t>
      </w:r>
      <w:r w:rsidR="00CD3A5B" w:rsidRPr="00CD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D26C5">
        <w:rPr>
          <w:rFonts w:ascii="Times New Roman" w:hAnsi="Times New Roman" w:cs="Times New Roman"/>
          <w:sz w:val="28"/>
          <w:szCs w:val="28"/>
        </w:rPr>
        <w:t>формирование современного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о-образовательного пространства. И не удивительно. </w:t>
      </w:r>
      <w:r w:rsidRPr="007B3B71">
        <w:rPr>
          <w:rFonts w:ascii="Times New Roman" w:hAnsi="Times New Roman" w:cs="Times New Roman"/>
          <w:sz w:val="28"/>
          <w:szCs w:val="28"/>
        </w:rPr>
        <w:t xml:space="preserve">Использование ИКТ в 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педагогов и психологов </w:t>
      </w:r>
      <w:r w:rsidRPr="007B3B71">
        <w:rPr>
          <w:rFonts w:ascii="Times New Roman" w:hAnsi="Times New Roman" w:cs="Times New Roman"/>
          <w:sz w:val="28"/>
          <w:szCs w:val="28"/>
        </w:rPr>
        <w:t xml:space="preserve">способствует повышению мотивации учащихся к изучению учебных предметов, построению их индивидуальной </w:t>
      </w:r>
      <w:r w:rsidRPr="007B3B71">
        <w:rPr>
          <w:rFonts w:ascii="Times New Roman" w:hAnsi="Times New Roman" w:cs="Times New Roman"/>
          <w:sz w:val="28"/>
          <w:szCs w:val="28"/>
        </w:rPr>
        <w:lastRenderedPageBreak/>
        <w:t>образовательной траектории, формированию информационной культуры всех участников образовательного процесса, а также созданию условий для профессиональной и личностной самореализации педагогических работников, обмена опытом.</w:t>
      </w:r>
    </w:p>
    <w:p w:rsidR="00DB5E4F" w:rsidRDefault="00DB5E4F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  <w:r w:rsidR="00A33014">
        <w:rPr>
          <w:rFonts w:ascii="Times New Roman" w:hAnsi="Times New Roman" w:cs="Times New Roman"/>
          <w:sz w:val="28"/>
          <w:szCs w:val="28"/>
        </w:rPr>
        <w:t>ные технологии предоставляют учителю с</w:t>
      </w:r>
      <w:r>
        <w:rPr>
          <w:rFonts w:ascii="Times New Roman" w:hAnsi="Times New Roman" w:cs="Times New Roman"/>
          <w:sz w:val="28"/>
          <w:szCs w:val="28"/>
        </w:rPr>
        <w:t>редств</w:t>
      </w:r>
      <w:r w:rsidR="00A330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самоконтроля, </w:t>
      </w:r>
      <w:r w:rsidR="00A33014">
        <w:rPr>
          <w:rFonts w:ascii="Times New Roman" w:hAnsi="Times New Roman" w:cs="Times New Roman"/>
          <w:sz w:val="28"/>
          <w:szCs w:val="28"/>
        </w:rPr>
        <w:t xml:space="preserve">вооружают </w:t>
      </w:r>
      <w:r>
        <w:rPr>
          <w:rFonts w:ascii="Times New Roman" w:hAnsi="Times New Roman" w:cs="Times New Roman"/>
          <w:sz w:val="28"/>
          <w:szCs w:val="28"/>
        </w:rPr>
        <w:t xml:space="preserve">тренажёром знаний, </w:t>
      </w:r>
      <w:r w:rsidR="00A33014">
        <w:rPr>
          <w:rFonts w:ascii="Times New Roman" w:hAnsi="Times New Roman" w:cs="Times New Roman"/>
          <w:sz w:val="28"/>
          <w:szCs w:val="28"/>
        </w:rPr>
        <w:t xml:space="preserve">используются для </w:t>
      </w:r>
      <w:r>
        <w:rPr>
          <w:rFonts w:ascii="Times New Roman" w:hAnsi="Times New Roman" w:cs="Times New Roman"/>
          <w:sz w:val="28"/>
          <w:szCs w:val="28"/>
        </w:rPr>
        <w:t xml:space="preserve">презентаций результатов собственной деятельности. Уроки русского языка и литературы с компьютерной поддержкой </w:t>
      </w:r>
      <w:r w:rsidR="00CB0444">
        <w:rPr>
          <w:rFonts w:ascii="Times New Roman" w:hAnsi="Times New Roman" w:cs="Times New Roman"/>
          <w:sz w:val="28"/>
          <w:szCs w:val="28"/>
        </w:rPr>
        <w:t>могут стать</w:t>
      </w:r>
      <w:r>
        <w:rPr>
          <w:rFonts w:ascii="Times New Roman" w:hAnsi="Times New Roman" w:cs="Times New Roman"/>
          <w:sz w:val="28"/>
          <w:szCs w:val="28"/>
        </w:rPr>
        <w:t>более интересным</w:t>
      </w:r>
      <w:r w:rsidR="000F453E">
        <w:rPr>
          <w:rFonts w:ascii="Times New Roman" w:hAnsi="Times New Roman" w:cs="Times New Roman"/>
          <w:sz w:val="28"/>
          <w:szCs w:val="28"/>
        </w:rPr>
        <w:t>и</w:t>
      </w:r>
      <w:r w:rsidR="003F3156">
        <w:rPr>
          <w:rFonts w:ascii="Times New Roman" w:hAnsi="Times New Roman" w:cs="Times New Roman"/>
          <w:sz w:val="28"/>
          <w:szCs w:val="28"/>
        </w:rPr>
        <w:t>для учащихся.</w:t>
      </w:r>
    </w:p>
    <w:p w:rsidR="00DD26C5" w:rsidRPr="00DD26C5" w:rsidRDefault="00DD26C5" w:rsidP="003E30C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C5">
        <w:rPr>
          <w:rFonts w:ascii="Times New Roman" w:hAnsi="Times New Roman" w:cs="Times New Roman"/>
          <w:b/>
          <w:sz w:val="28"/>
          <w:szCs w:val="28"/>
        </w:rPr>
        <w:t>Цели опыта</w:t>
      </w:r>
    </w:p>
    <w:p w:rsidR="00A16B06" w:rsidRDefault="00DB5E4F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активизации познавательного интереса школьников на уроках русского языка и литературы посредством использования ИКТ.</w:t>
      </w:r>
    </w:p>
    <w:p w:rsidR="00A16B06" w:rsidRPr="00DD26C5" w:rsidRDefault="00A16B06" w:rsidP="003E30C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C5">
        <w:rPr>
          <w:rFonts w:ascii="Times New Roman" w:hAnsi="Times New Roman" w:cs="Times New Roman"/>
          <w:b/>
          <w:sz w:val="28"/>
          <w:szCs w:val="28"/>
        </w:rPr>
        <w:t>Задачи опыта</w:t>
      </w:r>
    </w:p>
    <w:p w:rsidR="00A16B06" w:rsidRDefault="00DE448D" w:rsidP="0079701B">
      <w:pPr>
        <w:pStyle w:val="a3"/>
        <w:numPr>
          <w:ilvl w:val="2"/>
          <w:numId w:val="1"/>
        </w:numPr>
        <w:spacing w:after="0"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Отобрать, систематизировать и адаптировать</w:t>
      </w:r>
      <w:r w:rsidR="00CB0444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DD26C5" w:rsidRPr="00CB0444">
        <w:rPr>
          <w:rFonts w:ascii="Times New Roman" w:hAnsi="Times New Roman" w:cs="Times New Roman"/>
          <w:sz w:val="28"/>
          <w:szCs w:val="28"/>
        </w:rPr>
        <w:t>материалы</w:t>
      </w:r>
      <w:r w:rsidR="00DD26C5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="00A42DC9">
        <w:rPr>
          <w:rFonts w:ascii="Times New Roman" w:hAnsi="Times New Roman" w:cs="Times New Roman"/>
          <w:sz w:val="28"/>
          <w:szCs w:val="28"/>
        </w:rPr>
        <w:t>их на уроках</w:t>
      </w:r>
      <w:r w:rsidR="00DD26C5">
        <w:rPr>
          <w:rFonts w:ascii="Times New Roman" w:hAnsi="Times New Roman" w:cs="Times New Roman"/>
          <w:sz w:val="28"/>
          <w:szCs w:val="28"/>
        </w:rPr>
        <w:t>.</w:t>
      </w:r>
    </w:p>
    <w:p w:rsidR="00DE448D" w:rsidRDefault="00DE448D" w:rsidP="0079701B">
      <w:pPr>
        <w:pStyle w:val="a3"/>
        <w:numPr>
          <w:ilvl w:val="2"/>
          <w:numId w:val="1"/>
        </w:numPr>
        <w:spacing w:after="0"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отдельные задания, фрагменты, планы-конспекты уроков с использованием ИКТ</w:t>
      </w:r>
      <w:r w:rsidR="0079701B">
        <w:rPr>
          <w:rFonts w:ascii="Times New Roman" w:hAnsi="Times New Roman" w:cs="Times New Roman"/>
          <w:sz w:val="28"/>
          <w:szCs w:val="28"/>
        </w:rPr>
        <w:t xml:space="preserve"> и применить их на практике</w:t>
      </w:r>
      <w:r w:rsidR="00DD26C5">
        <w:rPr>
          <w:rFonts w:ascii="Times New Roman" w:hAnsi="Times New Roman" w:cs="Times New Roman"/>
          <w:sz w:val="28"/>
          <w:szCs w:val="28"/>
        </w:rPr>
        <w:t>.</w:t>
      </w:r>
    </w:p>
    <w:p w:rsidR="00DE448D" w:rsidRDefault="00DE448D" w:rsidP="0079701B">
      <w:pPr>
        <w:pStyle w:val="a3"/>
        <w:numPr>
          <w:ilvl w:val="2"/>
          <w:numId w:val="1"/>
        </w:numPr>
        <w:spacing w:after="0"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эффективность использования ИКТ на уроках русского языка и литературы</w:t>
      </w:r>
      <w:r w:rsidR="00DD26C5">
        <w:rPr>
          <w:rFonts w:ascii="Times New Roman" w:hAnsi="Times New Roman" w:cs="Times New Roman"/>
          <w:sz w:val="28"/>
          <w:szCs w:val="28"/>
        </w:rPr>
        <w:t>.</w:t>
      </w:r>
    </w:p>
    <w:p w:rsidR="00DE448D" w:rsidRDefault="00DE448D" w:rsidP="00A821B7">
      <w:pPr>
        <w:pStyle w:val="a3"/>
        <w:spacing w:after="0" w:line="360" w:lineRule="auto"/>
        <w:ind w:left="178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B06" w:rsidRPr="00DD26C5" w:rsidRDefault="00DD26C5" w:rsidP="003E30C9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26C5">
        <w:rPr>
          <w:rFonts w:ascii="Times New Roman" w:hAnsi="Times New Roman" w:cs="Times New Roman"/>
          <w:b/>
          <w:i/>
          <w:sz w:val="28"/>
          <w:szCs w:val="28"/>
        </w:rPr>
        <w:t>Описание технологии опыта</w:t>
      </w:r>
    </w:p>
    <w:p w:rsidR="00DD26C5" w:rsidRPr="00DD26C5" w:rsidRDefault="00DD26C5" w:rsidP="003E30C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C5">
        <w:rPr>
          <w:rFonts w:ascii="Times New Roman" w:hAnsi="Times New Roman" w:cs="Times New Roman"/>
          <w:b/>
          <w:sz w:val="28"/>
          <w:szCs w:val="28"/>
        </w:rPr>
        <w:t>Ведущая идея опыта</w:t>
      </w:r>
    </w:p>
    <w:p w:rsidR="000F6443" w:rsidRDefault="00DE448D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стоящие перед современной начальной школой, требуют совершенствования существующих и внедрения новых образовательных технологий. Преимущества использования ИКТ  в обучении неоспоримы: это и возможность оперативного контроля знаний, и внесение элемента занимательности, повышающего интерес к обучению, и создание условий для индивидуальной работы, формирования навыка самоконтроля и самооценки. Кроме того, использование электронных ресурсов органично сочетается с использованием проблемных, исследовательских, игровых методов обучения,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позволяет оптимизировать возможности традиционных форм деятельности учащихся, что способствует развитию мышления и творческих способностей учащихся.</w:t>
      </w:r>
      <w:r w:rsidR="000F6443">
        <w:rPr>
          <w:rFonts w:ascii="Times New Roman" w:hAnsi="Times New Roman" w:cs="Times New Roman"/>
          <w:sz w:val="28"/>
          <w:szCs w:val="28"/>
        </w:rPr>
        <w:t>Включение в учебный процесс цифровых образовательных ресурсов позволяет успешнее решать различные дидактические задачи, повысить мотивацию учащихся, развивать познавательный интерес и включить их в активную познавательную деятельность, что служит предпосылкой для более прочного усвоения знаний.</w:t>
      </w:r>
    </w:p>
    <w:p w:rsidR="00983E0C" w:rsidRDefault="00983E0C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по обобщению опыта </w:t>
      </w:r>
      <w:r w:rsidR="003F315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опишу использование ИКТ на уроках русского языка и литературы.</w:t>
      </w:r>
    </w:p>
    <w:p w:rsidR="00DD26C5" w:rsidRDefault="00DD26C5" w:rsidP="003E30C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C5">
        <w:rPr>
          <w:rFonts w:ascii="Times New Roman" w:hAnsi="Times New Roman" w:cs="Times New Roman"/>
          <w:b/>
          <w:sz w:val="28"/>
          <w:szCs w:val="28"/>
        </w:rPr>
        <w:t>Описание сути опыта</w:t>
      </w:r>
    </w:p>
    <w:p w:rsidR="00983E0C" w:rsidRDefault="00983E0C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2000 года м</w:t>
      </w:r>
      <w:r w:rsidR="000F64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64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всегда интересовало использование цифровых образовательных ресурсов на уроках. Постепенно знакомясь с возможностями компьютера, я поняла, что систематическое использование ИКТ позволяет: </w:t>
      </w:r>
    </w:p>
    <w:p w:rsidR="00137A91" w:rsidRDefault="00983E0C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время на составление планов уроков, отчётов, анализов результатов учебной деятельности</w:t>
      </w:r>
      <w:r w:rsidR="00A27240">
        <w:rPr>
          <w:rFonts w:ascii="Times New Roman" w:hAnsi="Times New Roman" w:cs="Times New Roman"/>
          <w:sz w:val="28"/>
          <w:szCs w:val="28"/>
        </w:rPr>
        <w:t xml:space="preserve"> благодаря появляющейся </w:t>
      </w:r>
      <w:r w:rsidR="00AB67FC">
        <w:rPr>
          <w:rFonts w:ascii="Times New Roman" w:hAnsi="Times New Roman" w:cs="Times New Roman"/>
          <w:sz w:val="28"/>
          <w:szCs w:val="28"/>
        </w:rPr>
        <w:t>возможности быстро</w:t>
      </w:r>
      <w:r>
        <w:rPr>
          <w:rFonts w:ascii="Times New Roman" w:hAnsi="Times New Roman" w:cs="Times New Roman"/>
          <w:sz w:val="28"/>
          <w:szCs w:val="28"/>
        </w:rPr>
        <w:t xml:space="preserve"> и качественно готовить и тиражировать дидактические пособия, раздаточный материал</w:t>
      </w:r>
      <w:r w:rsidR="00A2724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создавать задания для проверки и контроля </w:t>
      </w:r>
      <w:r w:rsidR="00CB0444">
        <w:rPr>
          <w:rFonts w:ascii="Times New Roman" w:hAnsi="Times New Roman" w:cs="Times New Roman"/>
          <w:sz w:val="28"/>
          <w:szCs w:val="28"/>
        </w:rPr>
        <w:t>уровня усвоен</w:t>
      </w:r>
      <w:r w:rsidR="00AB67FC">
        <w:rPr>
          <w:rFonts w:ascii="Times New Roman" w:hAnsi="Times New Roman" w:cs="Times New Roman"/>
          <w:sz w:val="28"/>
          <w:szCs w:val="28"/>
        </w:rPr>
        <w:t xml:space="preserve">ия </w:t>
      </w:r>
      <w:r w:rsidR="00A27240">
        <w:rPr>
          <w:rFonts w:ascii="Times New Roman" w:hAnsi="Times New Roman" w:cs="Times New Roman"/>
          <w:sz w:val="28"/>
          <w:szCs w:val="28"/>
        </w:rPr>
        <w:t>материала.</w:t>
      </w:r>
    </w:p>
    <w:p w:rsidR="00A16B06" w:rsidRDefault="00137A91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информатизации нашей школы обеспечил оснащение её </w:t>
      </w:r>
      <w:r w:rsidR="00CB0444">
        <w:rPr>
          <w:rFonts w:ascii="Times New Roman" w:hAnsi="Times New Roman" w:cs="Times New Roman"/>
          <w:sz w:val="28"/>
          <w:szCs w:val="28"/>
        </w:rPr>
        <w:t xml:space="preserve">электронными средствами обучения и </w:t>
      </w:r>
      <w:r>
        <w:rPr>
          <w:rFonts w:ascii="Times New Roman" w:hAnsi="Times New Roman" w:cs="Times New Roman"/>
          <w:sz w:val="28"/>
          <w:szCs w:val="28"/>
        </w:rPr>
        <w:t xml:space="preserve">предоставил доступ к </w:t>
      </w:r>
      <w:r w:rsidR="00CB044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педагогам и учащимся.</w:t>
      </w:r>
    </w:p>
    <w:p w:rsidR="00137A91" w:rsidRDefault="00137A91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внедрения информационных технологий в практику работы мне потребовалось пройти обучение на </w:t>
      </w:r>
      <w:r w:rsidRPr="000F6443">
        <w:rPr>
          <w:rFonts w:ascii="Times New Roman" w:hAnsi="Times New Roman" w:cs="Times New Roman"/>
          <w:sz w:val="28"/>
          <w:szCs w:val="28"/>
        </w:rPr>
        <w:t>курсах</w:t>
      </w:r>
      <w:r w:rsidR="000F6443">
        <w:rPr>
          <w:rFonts w:ascii="Times New Roman" w:hAnsi="Times New Roman" w:cs="Times New Roman"/>
          <w:sz w:val="28"/>
          <w:szCs w:val="28"/>
        </w:rPr>
        <w:t xml:space="preserve"> «Использование электронных средств обучения в образовательном процессе на </w:t>
      </w:r>
      <w:r w:rsidR="000F6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6443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образования» (2001 г.), «Разработка учителями начальных классов электронных учебных материалов для интерактивной </w:t>
      </w:r>
      <w:r w:rsidR="003306E0">
        <w:rPr>
          <w:rFonts w:ascii="Times New Roman" w:hAnsi="Times New Roman" w:cs="Times New Roman"/>
          <w:sz w:val="28"/>
          <w:szCs w:val="28"/>
        </w:rPr>
        <w:t>доски» (</w:t>
      </w:r>
      <w:r w:rsidR="000F6443">
        <w:rPr>
          <w:rFonts w:ascii="Times New Roman" w:hAnsi="Times New Roman" w:cs="Times New Roman"/>
          <w:sz w:val="28"/>
          <w:szCs w:val="28"/>
        </w:rPr>
        <w:t>2014 г.)</w:t>
      </w:r>
      <w:r w:rsidR="00A27240">
        <w:rPr>
          <w:rFonts w:ascii="Times New Roman" w:hAnsi="Times New Roman" w:cs="Times New Roman"/>
          <w:sz w:val="28"/>
          <w:szCs w:val="28"/>
        </w:rPr>
        <w:t xml:space="preserve">, </w:t>
      </w:r>
      <w:r w:rsidR="00AB67FC">
        <w:rPr>
          <w:rFonts w:ascii="Times New Roman" w:hAnsi="Times New Roman" w:cs="Times New Roman"/>
          <w:sz w:val="28"/>
          <w:szCs w:val="28"/>
        </w:rPr>
        <w:t xml:space="preserve">где я </w:t>
      </w:r>
      <w:r w:rsidR="00A27240">
        <w:rPr>
          <w:rFonts w:ascii="Times New Roman" w:hAnsi="Times New Roman" w:cs="Times New Roman"/>
          <w:sz w:val="28"/>
          <w:szCs w:val="28"/>
        </w:rPr>
        <w:t>познакоми</w:t>
      </w:r>
      <w:r w:rsidR="00AB67FC">
        <w:rPr>
          <w:rFonts w:ascii="Times New Roman" w:hAnsi="Times New Roman" w:cs="Times New Roman"/>
          <w:sz w:val="28"/>
          <w:szCs w:val="28"/>
        </w:rPr>
        <w:t>лась т</w:t>
      </w:r>
      <w:r w:rsidR="00A27240">
        <w:rPr>
          <w:rFonts w:ascii="Times New Roman" w:hAnsi="Times New Roman" w:cs="Times New Roman"/>
          <w:sz w:val="28"/>
          <w:szCs w:val="28"/>
        </w:rPr>
        <w:t xml:space="preserve">с опытом работы </w:t>
      </w:r>
      <w:r w:rsidR="00AB67FC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CD3A5B">
        <w:rPr>
          <w:rFonts w:ascii="Times New Roman" w:hAnsi="Times New Roman" w:cs="Times New Roman"/>
          <w:sz w:val="28"/>
          <w:szCs w:val="28"/>
        </w:rPr>
        <w:t>Костенко Е.А</w:t>
      </w:r>
      <w:r w:rsidR="00A27240">
        <w:rPr>
          <w:rFonts w:ascii="Times New Roman" w:hAnsi="Times New Roman" w:cs="Times New Roman"/>
          <w:sz w:val="28"/>
          <w:szCs w:val="28"/>
        </w:rPr>
        <w:t xml:space="preserve">., </w:t>
      </w:r>
      <w:r w:rsidR="00CD3A5B">
        <w:rPr>
          <w:rFonts w:ascii="Times New Roman" w:hAnsi="Times New Roman" w:cs="Times New Roman"/>
          <w:sz w:val="28"/>
          <w:szCs w:val="28"/>
        </w:rPr>
        <w:t xml:space="preserve">лауреатом </w:t>
      </w:r>
      <w:r w:rsidR="00A27240">
        <w:rPr>
          <w:rFonts w:ascii="Times New Roman" w:hAnsi="Times New Roman" w:cs="Times New Roman"/>
          <w:sz w:val="28"/>
          <w:szCs w:val="28"/>
        </w:rPr>
        <w:t xml:space="preserve"> конкурса «Учитель года – 20</w:t>
      </w:r>
      <w:r w:rsidR="00CD3A5B">
        <w:rPr>
          <w:rFonts w:ascii="Times New Roman" w:hAnsi="Times New Roman" w:cs="Times New Roman"/>
          <w:sz w:val="28"/>
          <w:szCs w:val="28"/>
        </w:rPr>
        <w:t>0</w:t>
      </w:r>
      <w:r w:rsidR="00A27240">
        <w:rPr>
          <w:rFonts w:ascii="Times New Roman" w:hAnsi="Times New Roman" w:cs="Times New Roman"/>
          <w:sz w:val="28"/>
          <w:szCs w:val="28"/>
        </w:rPr>
        <w:t>1».</w:t>
      </w:r>
    </w:p>
    <w:p w:rsidR="00137A91" w:rsidRDefault="00137A91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сложились условия для активного использования возможностей ИКТ-технологий в образовательном процессе и в большей степени на уроках русского языка</w:t>
      </w:r>
      <w:r w:rsidR="000F6443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A91" w:rsidRDefault="00137A91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Изучению русского языка в начальной школе отводится одно из центральных мест, поскольку этот учебный предмет </w:t>
      </w:r>
      <w:r w:rsidR="00FB48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ткрывает ученику способность к усвоению других дисциплин</w:t>
      </w:r>
      <w:r w:rsidR="00FB48AA">
        <w:rPr>
          <w:rFonts w:ascii="Times New Roman" w:hAnsi="Times New Roman" w:cs="Times New Roman"/>
          <w:sz w:val="28"/>
          <w:szCs w:val="28"/>
        </w:rPr>
        <w:t>. В процессе работы я заметила, что для многих учащихся мо</w:t>
      </w:r>
      <w:r w:rsidR="000F6443">
        <w:rPr>
          <w:rFonts w:ascii="Times New Roman" w:hAnsi="Times New Roman" w:cs="Times New Roman"/>
          <w:sz w:val="28"/>
          <w:szCs w:val="28"/>
        </w:rPr>
        <w:t>их</w:t>
      </w:r>
      <w:r w:rsidR="00FB48A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F6443">
        <w:rPr>
          <w:rFonts w:ascii="Times New Roman" w:hAnsi="Times New Roman" w:cs="Times New Roman"/>
          <w:sz w:val="28"/>
          <w:szCs w:val="28"/>
        </w:rPr>
        <w:t>ов</w:t>
      </w:r>
      <w:r w:rsidR="00FB48AA">
        <w:rPr>
          <w:rFonts w:ascii="Times New Roman" w:hAnsi="Times New Roman" w:cs="Times New Roman"/>
          <w:sz w:val="28"/>
          <w:szCs w:val="28"/>
        </w:rPr>
        <w:t xml:space="preserve"> русский язык является одним из самых сложных предметов.Проанализировав результаты опросов учащихся </w:t>
      </w:r>
      <w:r w:rsidR="00B9078A">
        <w:rPr>
          <w:rFonts w:ascii="Times New Roman" w:hAnsi="Times New Roman" w:cs="Times New Roman"/>
          <w:sz w:val="28"/>
          <w:szCs w:val="28"/>
        </w:rPr>
        <w:t xml:space="preserve">«Определение уровня познавательного интереса учащихся к русскому языку», </w:t>
      </w:r>
      <w:r w:rsidR="00FB48AA">
        <w:rPr>
          <w:rFonts w:ascii="Times New Roman" w:hAnsi="Times New Roman" w:cs="Times New Roman"/>
          <w:sz w:val="28"/>
          <w:szCs w:val="28"/>
        </w:rPr>
        <w:t>а также результаты обучения и усвоения учебного материала учащимися</w:t>
      </w:r>
      <w:r w:rsidR="00C071D5">
        <w:rPr>
          <w:rFonts w:ascii="Times New Roman" w:hAnsi="Times New Roman" w:cs="Times New Roman"/>
          <w:sz w:val="28"/>
          <w:szCs w:val="28"/>
        </w:rPr>
        <w:t xml:space="preserve"> (</w:t>
      </w:r>
      <w:r w:rsidR="00A65D6C">
        <w:rPr>
          <w:rFonts w:ascii="Times New Roman" w:hAnsi="Times New Roman" w:cs="Times New Roman"/>
          <w:sz w:val="28"/>
          <w:szCs w:val="28"/>
        </w:rPr>
        <w:t>П</w:t>
      </w:r>
      <w:r w:rsidR="00C071D5" w:rsidRPr="0095114E">
        <w:rPr>
          <w:rFonts w:ascii="Times New Roman" w:hAnsi="Times New Roman" w:cs="Times New Roman"/>
          <w:sz w:val="28"/>
          <w:szCs w:val="28"/>
        </w:rPr>
        <w:t>риложение</w:t>
      </w:r>
      <w:r w:rsidR="0095114E">
        <w:rPr>
          <w:rFonts w:ascii="Times New Roman" w:hAnsi="Times New Roman" w:cs="Times New Roman"/>
          <w:sz w:val="28"/>
          <w:szCs w:val="28"/>
        </w:rPr>
        <w:t xml:space="preserve"> 1, 2</w:t>
      </w:r>
      <w:r w:rsidR="00C071D5">
        <w:rPr>
          <w:rFonts w:ascii="Times New Roman" w:hAnsi="Times New Roman" w:cs="Times New Roman"/>
          <w:sz w:val="28"/>
          <w:szCs w:val="28"/>
        </w:rPr>
        <w:t>)</w:t>
      </w:r>
      <w:r w:rsidR="00FB48AA">
        <w:rPr>
          <w:rFonts w:ascii="Times New Roman" w:hAnsi="Times New Roman" w:cs="Times New Roman"/>
          <w:sz w:val="28"/>
          <w:szCs w:val="28"/>
        </w:rPr>
        <w:t xml:space="preserve">, я установила существующую </w:t>
      </w:r>
      <w:r w:rsidR="000852D1">
        <w:rPr>
          <w:rFonts w:ascii="Times New Roman" w:hAnsi="Times New Roman" w:cs="Times New Roman"/>
          <w:sz w:val="28"/>
          <w:szCs w:val="28"/>
        </w:rPr>
        <w:t>прямую зависимостьрезультатов от заинтересованности в них учащихся.</w:t>
      </w:r>
    </w:p>
    <w:p w:rsidR="000852D1" w:rsidRDefault="000852D1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реакцией (эмоциями) учащихся во время проведения уроков с использованием ИКТ (в частности интерактивной доски) подтвердило мою уверенность в том, что возможности ИКТ и использование их в процессе урока позволяют развить учебную мотивацию и, как следствие, познавательный интерес у всех категорий учащихся. </w:t>
      </w:r>
    </w:p>
    <w:p w:rsidR="00043AF2" w:rsidRPr="00C071D5" w:rsidRDefault="000852D1" w:rsidP="00C071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руководствуюсь следующими принципами обучения:</w:t>
      </w:r>
      <w:r w:rsidR="00C071D5">
        <w:rPr>
          <w:rFonts w:ascii="Times New Roman" w:hAnsi="Times New Roman" w:cs="Times New Roman"/>
          <w:sz w:val="28"/>
          <w:szCs w:val="28"/>
        </w:rPr>
        <w:t xml:space="preserve"> системности, наглядности, самостоятельности, связи теории с практикой, </w:t>
      </w:r>
      <w:r w:rsidR="00043AF2" w:rsidRPr="00C071D5">
        <w:rPr>
          <w:rFonts w:ascii="Times New Roman" w:hAnsi="Times New Roman" w:cs="Times New Roman"/>
          <w:sz w:val="28"/>
          <w:szCs w:val="28"/>
        </w:rPr>
        <w:t>связи между</w:t>
      </w:r>
      <w:r w:rsidR="00C071D5">
        <w:rPr>
          <w:rFonts w:ascii="Times New Roman" w:hAnsi="Times New Roman" w:cs="Times New Roman"/>
          <w:sz w:val="28"/>
          <w:szCs w:val="28"/>
        </w:rPr>
        <w:t xml:space="preserve"> целями и результатами обучения, доступности </w:t>
      </w:r>
      <w:r w:rsidR="00043AF2" w:rsidRPr="00C071D5">
        <w:rPr>
          <w:rFonts w:ascii="Times New Roman" w:hAnsi="Times New Roman" w:cs="Times New Roman"/>
          <w:sz w:val="28"/>
          <w:szCs w:val="28"/>
        </w:rPr>
        <w:t>сочетания индивидуального подхода и коллектив</w:t>
      </w:r>
      <w:r w:rsidR="00A42DC9">
        <w:rPr>
          <w:rFonts w:ascii="Times New Roman" w:hAnsi="Times New Roman" w:cs="Times New Roman"/>
          <w:sz w:val="28"/>
          <w:szCs w:val="28"/>
        </w:rPr>
        <w:t>ного</w:t>
      </w:r>
      <w:r w:rsidR="00C071D5">
        <w:rPr>
          <w:rFonts w:ascii="Times New Roman" w:hAnsi="Times New Roman" w:cs="Times New Roman"/>
          <w:sz w:val="28"/>
          <w:szCs w:val="28"/>
        </w:rPr>
        <w:t xml:space="preserve">, </w:t>
      </w:r>
      <w:r w:rsidR="00043AF2" w:rsidRPr="00C071D5">
        <w:rPr>
          <w:rFonts w:ascii="Times New Roman" w:hAnsi="Times New Roman" w:cs="Times New Roman"/>
          <w:sz w:val="28"/>
          <w:szCs w:val="28"/>
        </w:rPr>
        <w:t>принцип положительного эмоционального фона</w:t>
      </w:r>
      <w:r w:rsidR="00C071D5">
        <w:rPr>
          <w:rFonts w:ascii="Times New Roman" w:hAnsi="Times New Roman" w:cs="Times New Roman"/>
          <w:sz w:val="28"/>
          <w:szCs w:val="28"/>
        </w:rPr>
        <w:t>.</w:t>
      </w:r>
    </w:p>
    <w:p w:rsidR="000852D1" w:rsidRDefault="000852D1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D1">
        <w:rPr>
          <w:rFonts w:ascii="Times New Roman" w:hAnsi="Times New Roman" w:cs="Times New Roman"/>
          <w:sz w:val="28"/>
          <w:szCs w:val="28"/>
        </w:rPr>
        <w:t>Формы и методы работы на уроке могут быть различными, исходя из специфики учебного предмета, требований учебной программы, дидактической цели урока, задач и содержания.</w:t>
      </w:r>
    </w:p>
    <w:p w:rsidR="000852D1" w:rsidRDefault="000852D1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русского языка </w:t>
      </w:r>
      <w:r w:rsidR="00CB0444">
        <w:rPr>
          <w:rFonts w:ascii="Times New Roman" w:hAnsi="Times New Roman" w:cs="Times New Roman"/>
          <w:sz w:val="28"/>
          <w:szCs w:val="28"/>
        </w:rPr>
        <w:t>электронные средства обучения</w:t>
      </w:r>
      <w:r>
        <w:rPr>
          <w:rFonts w:ascii="Times New Roman" w:hAnsi="Times New Roman" w:cs="Times New Roman"/>
          <w:sz w:val="28"/>
          <w:szCs w:val="28"/>
        </w:rPr>
        <w:t>использу</w:t>
      </w:r>
      <w:r w:rsidR="00CB04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как источник учебной информации, наглядное пособие с качественно новым уровнем возможностей мультимедиа, тренажёр, средство диагностики и контроля.</w:t>
      </w:r>
    </w:p>
    <w:p w:rsidR="000852D1" w:rsidRDefault="000852D1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Включение в процесс обучения электронных динамических схем и моделей, табли</w:t>
      </w:r>
      <w:r w:rsidR="008746A4">
        <w:rPr>
          <w:rFonts w:ascii="Times New Roman" w:hAnsi="Times New Roman" w:cs="Times New Roman"/>
          <w:sz w:val="28"/>
          <w:szCs w:val="28"/>
        </w:rPr>
        <w:t>ц, красочных иллюстраций и т.п.</w:t>
      </w:r>
      <w:r>
        <w:rPr>
          <w:rFonts w:ascii="Times New Roman" w:hAnsi="Times New Roman" w:cs="Times New Roman"/>
          <w:sz w:val="28"/>
          <w:szCs w:val="28"/>
        </w:rPr>
        <w:t xml:space="preserve"> позволяет усилить продуктивность визуальной среды.</w:t>
      </w:r>
    </w:p>
    <w:p w:rsidR="00F434CB" w:rsidRDefault="00F434CB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цифровых образовательных ресурсов </w:t>
      </w:r>
      <w:r w:rsidR="00CB0444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на всех этапах процесса обучения: при объяснении нового материала, закреплении, повторении, контроле ЗУН.</w:t>
      </w:r>
    </w:p>
    <w:p w:rsidR="004457BB" w:rsidRDefault="004457BB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BB">
        <w:rPr>
          <w:rFonts w:ascii="Times New Roman" w:hAnsi="Times New Roman" w:cs="Times New Roman"/>
          <w:sz w:val="28"/>
          <w:szCs w:val="28"/>
        </w:rPr>
        <w:t>Проводя работу в данном направлении, применяю различные методы учебно-познавательной деятельнос</w:t>
      </w:r>
      <w:r w:rsidR="0032468A">
        <w:rPr>
          <w:rFonts w:ascii="Times New Roman" w:hAnsi="Times New Roman" w:cs="Times New Roman"/>
          <w:sz w:val="28"/>
          <w:szCs w:val="28"/>
        </w:rPr>
        <w:t>ти (классификация методов по Ю.К.</w:t>
      </w:r>
      <w:r w:rsidRPr="004457BB">
        <w:rPr>
          <w:rFonts w:ascii="Times New Roman" w:hAnsi="Times New Roman" w:cs="Times New Roman"/>
          <w:sz w:val="28"/>
          <w:szCs w:val="28"/>
        </w:rPr>
        <w:t>Бабанскому): рассказ, беседа, наглядные методы, методы демонстрации, практиче</w:t>
      </w:r>
      <w:r>
        <w:rPr>
          <w:rFonts w:ascii="Times New Roman" w:hAnsi="Times New Roman" w:cs="Times New Roman"/>
          <w:sz w:val="28"/>
          <w:szCs w:val="28"/>
        </w:rPr>
        <w:t>ские</w:t>
      </w:r>
      <w:r w:rsidRPr="004457BB">
        <w:rPr>
          <w:rFonts w:ascii="Times New Roman" w:hAnsi="Times New Roman" w:cs="Times New Roman"/>
          <w:sz w:val="28"/>
          <w:szCs w:val="28"/>
        </w:rPr>
        <w:t>.</w:t>
      </w:r>
    </w:p>
    <w:p w:rsidR="004457BB" w:rsidRDefault="000F6443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</w:t>
      </w:r>
      <w:r w:rsidR="004457BB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BB">
        <w:rPr>
          <w:rFonts w:ascii="Times New Roman" w:hAnsi="Times New Roman" w:cs="Times New Roman"/>
          <w:sz w:val="28"/>
          <w:szCs w:val="28"/>
        </w:rPr>
        <w:t xml:space="preserve"> работы с использованием </w:t>
      </w:r>
      <w:r w:rsidR="00CB0444">
        <w:rPr>
          <w:rFonts w:ascii="Times New Roman" w:hAnsi="Times New Roman" w:cs="Times New Roman"/>
          <w:sz w:val="28"/>
          <w:szCs w:val="28"/>
        </w:rPr>
        <w:t>электронных средств обучения</w:t>
      </w:r>
      <w:r>
        <w:rPr>
          <w:rFonts w:ascii="Times New Roman" w:hAnsi="Times New Roman" w:cs="Times New Roman"/>
          <w:sz w:val="28"/>
          <w:szCs w:val="28"/>
        </w:rPr>
        <w:t xml:space="preserve">,я </w:t>
      </w:r>
      <w:r w:rsidR="004457BB">
        <w:rPr>
          <w:rFonts w:ascii="Times New Roman" w:hAnsi="Times New Roman" w:cs="Times New Roman"/>
          <w:sz w:val="28"/>
          <w:szCs w:val="28"/>
        </w:rPr>
        <w:t>определила несколько вариантов уроков с ИКТ.</w:t>
      </w:r>
    </w:p>
    <w:p w:rsidR="004457BB" w:rsidRDefault="004457BB" w:rsidP="00A821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демонстрационном режиме на уроке используется один компьютер, мультимедийный проектор или интерактивная доска, выводящие на экран нужную инфо</w:t>
      </w:r>
      <w:r w:rsidR="008746A4">
        <w:rPr>
          <w:rFonts w:ascii="Times New Roman" w:hAnsi="Times New Roman" w:cs="Times New Roman"/>
          <w:sz w:val="28"/>
          <w:szCs w:val="28"/>
        </w:rPr>
        <w:t>рмацию в виде слайдов или видео</w:t>
      </w:r>
      <w:r>
        <w:rPr>
          <w:rFonts w:ascii="Times New Roman" w:hAnsi="Times New Roman" w:cs="Times New Roman"/>
          <w:sz w:val="28"/>
          <w:szCs w:val="28"/>
        </w:rPr>
        <w:t>фрагментов.</w:t>
      </w:r>
    </w:p>
    <w:p w:rsidR="004457BB" w:rsidRDefault="004457BB" w:rsidP="00A821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индивидуальной работы урок проводится в кабинете информатики, где у каждого ребёнка есть возможность заниматься самостоятельно за персональным компьютером.</w:t>
      </w:r>
    </w:p>
    <w:p w:rsidR="004457BB" w:rsidRDefault="004457BB" w:rsidP="00A821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Комбинированный режим позволяет сочетать эти формы работы на одном уроке.</w:t>
      </w:r>
    </w:p>
    <w:p w:rsidR="00F434CB" w:rsidRDefault="004457BB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составления плана урока с применениемкомпьютера важно продумать цель, задачи и целесообразность использования ИКТ, структуру урока, формы организации деятельности учащихся и контроля усвоения материала. И</w:t>
      </w:r>
      <w:r w:rsidR="001C0A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C0A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822432">
        <w:rPr>
          <w:rFonts w:ascii="Times New Roman" w:hAnsi="Times New Roman" w:cs="Times New Roman"/>
          <w:sz w:val="28"/>
          <w:szCs w:val="28"/>
        </w:rPr>
        <w:t>димо учитывать требования</w:t>
      </w:r>
      <w:r w:rsidR="00B67F97">
        <w:rPr>
          <w:rFonts w:ascii="Times New Roman" w:hAnsi="Times New Roman" w:cs="Times New Roman"/>
          <w:sz w:val="28"/>
          <w:szCs w:val="28"/>
        </w:rPr>
        <w:t>с</w:t>
      </w:r>
      <w:r w:rsidR="00CB0444">
        <w:rPr>
          <w:rFonts w:ascii="Times New Roman" w:hAnsi="Times New Roman" w:cs="Times New Roman"/>
          <w:sz w:val="28"/>
          <w:szCs w:val="28"/>
        </w:rPr>
        <w:t>анитарных норм и правил</w:t>
      </w:r>
      <w:r w:rsidR="006012A4">
        <w:rPr>
          <w:rFonts w:ascii="Times New Roman" w:hAnsi="Times New Roman" w:cs="Times New Roman"/>
          <w:sz w:val="28"/>
          <w:szCs w:val="28"/>
        </w:rPr>
        <w:t xml:space="preserve"> РБ</w:t>
      </w:r>
      <w:r w:rsidR="0032468A">
        <w:rPr>
          <w:rFonts w:ascii="Times New Roman" w:hAnsi="Times New Roman" w:cs="Times New Roman"/>
          <w:sz w:val="28"/>
          <w:szCs w:val="28"/>
        </w:rPr>
        <w:t>(</w:t>
      </w:r>
      <w:r w:rsidR="00822432" w:rsidRPr="006012A4">
        <w:rPr>
          <w:rFonts w:ascii="Times New Roman" w:hAnsi="Times New Roman" w:cs="Times New Roman"/>
          <w:sz w:val="28"/>
          <w:szCs w:val="28"/>
        </w:rPr>
        <w:t>С</w:t>
      </w:r>
      <w:r w:rsidR="000F6443" w:rsidRPr="006012A4">
        <w:rPr>
          <w:rFonts w:ascii="Times New Roman" w:hAnsi="Times New Roman" w:cs="Times New Roman"/>
          <w:sz w:val="28"/>
          <w:szCs w:val="28"/>
        </w:rPr>
        <w:t>анПиН</w:t>
      </w:r>
      <w:r w:rsidR="0032468A">
        <w:rPr>
          <w:rFonts w:ascii="Times New Roman" w:hAnsi="Times New Roman" w:cs="Times New Roman"/>
          <w:sz w:val="28"/>
          <w:szCs w:val="28"/>
        </w:rPr>
        <w:t>)</w:t>
      </w:r>
      <w:r w:rsidR="00822432">
        <w:rPr>
          <w:rFonts w:ascii="Times New Roman" w:hAnsi="Times New Roman" w:cs="Times New Roman"/>
          <w:sz w:val="28"/>
          <w:szCs w:val="28"/>
        </w:rPr>
        <w:t>, что обеспечивает здоровьесберегающий режим обучения.</w:t>
      </w:r>
    </w:p>
    <w:p w:rsidR="004457BB" w:rsidRDefault="004457BB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нового материала обычную доску заменяет интерактивная доска. Я организую и направляю учебный процесс, подкрепляя его демонстрацией видеоряда, звука или текста. Одновременно возможна работа со словом, текстом в режиме онлайн: выделение орфограммы, слов, восстановление деформированного текста, добавление необходимых</w:t>
      </w:r>
      <w:r w:rsidR="00921417">
        <w:rPr>
          <w:rFonts w:ascii="Times New Roman" w:hAnsi="Times New Roman" w:cs="Times New Roman"/>
          <w:sz w:val="28"/>
          <w:szCs w:val="28"/>
        </w:rPr>
        <w:t xml:space="preserve"> </w:t>
      </w:r>
      <w:r w:rsidR="00921417">
        <w:rPr>
          <w:rFonts w:ascii="Times New Roman" w:hAnsi="Times New Roman" w:cs="Times New Roman"/>
          <w:sz w:val="28"/>
          <w:szCs w:val="28"/>
        </w:rPr>
        <w:lastRenderedPageBreak/>
        <w:t>элементов. Это позволяет повысить роль наглядности, даёт учащимся более полную и достоверную информацию об изучаемых процессах, включает их в активную работу.</w:t>
      </w:r>
    </w:p>
    <w:p w:rsidR="00921417" w:rsidRDefault="00921417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закрепления, используя </w:t>
      </w:r>
      <w:r w:rsidR="006012A4">
        <w:rPr>
          <w:rFonts w:ascii="Times New Roman" w:hAnsi="Times New Roman" w:cs="Times New Roman"/>
          <w:sz w:val="28"/>
          <w:szCs w:val="28"/>
        </w:rPr>
        <w:t>цифровые средства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, я могу проследить уровень усвоения учебного материала. Для этого я обычно делю класс на группы, каждая из которых работает в своём режиме. Это позволяет </w:t>
      </w:r>
      <w:r w:rsidR="008212DF">
        <w:rPr>
          <w:rFonts w:ascii="Times New Roman" w:hAnsi="Times New Roman" w:cs="Times New Roman"/>
          <w:sz w:val="28"/>
          <w:szCs w:val="28"/>
        </w:rPr>
        <w:t xml:space="preserve">усвоить материал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6012A4">
        <w:rPr>
          <w:rFonts w:ascii="Times New Roman" w:hAnsi="Times New Roman" w:cs="Times New Roman"/>
          <w:sz w:val="28"/>
          <w:szCs w:val="28"/>
        </w:rPr>
        <w:t>ученику, испытывающему трудности в обучени</w:t>
      </w:r>
      <w:r w:rsidR="008212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417" w:rsidRDefault="00921417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повторении, обобщении и систематизации знаний использую графические возможности интерактивной доски, программы-тренажёры, которые помогают учащимся самим определить степень усвоения материала, исправить ошибки.</w:t>
      </w:r>
    </w:p>
    <w:p w:rsidR="00921417" w:rsidRDefault="00921417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и контроле знаний </w:t>
      </w:r>
      <w:r w:rsidR="006012A4">
        <w:rPr>
          <w:rFonts w:ascii="Times New Roman" w:hAnsi="Times New Roman" w:cs="Times New Roman"/>
          <w:sz w:val="28"/>
          <w:szCs w:val="28"/>
        </w:rPr>
        <w:t>использование ИКТ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традиционным подходом име</w:t>
      </w:r>
      <w:r w:rsidR="006012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существенное преимущество. Обучаемый </w:t>
      </w:r>
      <w:r w:rsidRPr="006012A4">
        <w:rPr>
          <w:rFonts w:ascii="Times New Roman" w:hAnsi="Times New Roman" w:cs="Times New Roman"/>
          <w:sz w:val="28"/>
          <w:szCs w:val="28"/>
        </w:rPr>
        <w:t xml:space="preserve">получает оценку своих знаний не </w:t>
      </w:r>
      <w:r w:rsidR="006012A4" w:rsidRPr="006012A4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6012A4">
        <w:rPr>
          <w:rFonts w:ascii="Times New Roman" w:hAnsi="Times New Roman" w:cs="Times New Roman"/>
          <w:sz w:val="28"/>
          <w:szCs w:val="28"/>
        </w:rPr>
        <w:t>от учителя, а от</w:t>
      </w:r>
      <w:r w:rsidR="006012A4">
        <w:rPr>
          <w:rFonts w:ascii="Times New Roman" w:hAnsi="Times New Roman" w:cs="Times New Roman"/>
          <w:sz w:val="28"/>
          <w:szCs w:val="28"/>
        </w:rPr>
        <w:t>героя-мультяшки, который ему близок и абсолютно не пугает</w:t>
      </w:r>
      <w:r>
        <w:rPr>
          <w:rFonts w:ascii="Times New Roman" w:hAnsi="Times New Roman" w:cs="Times New Roman"/>
          <w:sz w:val="28"/>
          <w:szCs w:val="28"/>
        </w:rPr>
        <w:t>. Оценка становится более объективной</w:t>
      </w:r>
      <w:r w:rsidR="006012A4">
        <w:rPr>
          <w:rFonts w:ascii="Times New Roman" w:hAnsi="Times New Roman" w:cs="Times New Roman"/>
          <w:sz w:val="28"/>
          <w:szCs w:val="28"/>
        </w:rPr>
        <w:t>, а значит не вызывает страха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417" w:rsidRDefault="00921417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уроках, посвящённых развитию речи, </w:t>
      </w:r>
      <w:r w:rsidR="006012A4">
        <w:rPr>
          <w:rFonts w:ascii="Times New Roman" w:hAnsi="Times New Roman" w:cs="Times New Roman"/>
          <w:sz w:val="28"/>
          <w:szCs w:val="28"/>
        </w:rPr>
        <w:t>использование ИКТ</w:t>
      </w:r>
      <w:r>
        <w:rPr>
          <w:rFonts w:ascii="Times New Roman" w:hAnsi="Times New Roman" w:cs="Times New Roman"/>
          <w:sz w:val="28"/>
          <w:szCs w:val="28"/>
        </w:rPr>
        <w:t xml:space="preserve"> также оказывает неоценимую помощь. Во-первых, это яркая трансляция видеоряда, направленного на восприятие темы. Во-вторых, это возможность лексической работы. В-третьих – это работа с текстом (скрытый текст, орфографическая работа, </w:t>
      </w:r>
      <w:r w:rsidR="00822432">
        <w:rPr>
          <w:rFonts w:ascii="Times New Roman" w:hAnsi="Times New Roman" w:cs="Times New Roman"/>
          <w:sz w:val="28"/>
          <w:szCs w:val="28"/>
        </w:rPr>
        <w:t>подбор синонимов, антонимов, прилагательных, составление плана текста и т.п.)</w:t>
      </w:r>
    </w:p>
    <w:p w:rsidR="00822432" w:rsidRDefault="00822432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 позволяет дифференцировать процесс обучения, например, учащиеся с более высоким уровнем развития могут при помощи </w:t>
      </w:r>
      <w:r w:rsidR="00292519">
        <w:rPr>
          <w:rFonts w:ascii="Times New Roman" w:hAnsi="Times New Roman" w:cs="Times New Roman"/>
          <w:sz w:val="28"/>
          <w:szCs w:val="28"/>
        </w:rPr>
        <w:t>цифровых средств об</w:t>
      </w:r>
      <w:r w:rsidR="008746A4">
        <w:rPr>
          <w:rFonts w:ascii="Times New Roman" w:hAnsi="Times New Roman" w:cs="Times New Roman"/>
          <w:sz w:val="28"/>
          <w:szCs w:val="28"/>
        </w:rPr>
        <w:t>у</w:t>
      </w:r>
      <w:r w:rsidR="00292519">
        <w:rPr>
          <w:rFonts w:ascii="Times New Roman" w:hAnsi="Times New Roman" w:cs="Times New Roman"/>
          <w:sz w:val="28"/>
          <w:szCs w:val="28"/>
        </w:rPr>
        <w:t>чения</w:t>
      </w:r>
      <w:r>
        <w:rPr>
          <w:rFonts w:ascii="Times New Roman" w:hAnsi="Times New Roman" w:cs="Times New Roman"/>
          <w:sz w:val="28"/>
          <w:szCs w:val="28"/>
        </w:rPr>
        <w:t xml:space="preserve"> углублять свои знания, выполняя упражнения повышенной </w:t>
      </w:r>
      <w:r w:rsidR="005636BD">
        <w:rPr>
          <w:rFonts w:ascii="Times New Roman" w:hAnsi="Times New Roman" w:cs="Times New Roman"/>
          <w:sz w:val="28"/>
          <w:szCs w:val="28"/>
        </w:rPr>
        <w:t>сложности</w:t>
      </w:r>
      <w:r w:rsidR="00BF2D85">
        <w:rPr>
          <w:rFonts w:ascii="Times New Roman" w:hAnsi="Times New Roman" w:cs="Times New Roman"/>
          <w:sz w:val="28"/>
          <w:szCs w:val="28"/>
        </w:rPr>
        <w:t xml:space="preserve">, </w:t>
      </w:r>
      <w:r w:rsidR="00005132">
        <w:rPr>
          <w:rFonts w:ascii="Times New Roman" w:hAnsi="Times New Roman" w:cs="Times New Roman"/>
          <w:sz w:val="28"/>
          <w:szCs w:val="28"/>
        </w:rPr>
        <w:t>а</w:t>
      </w:r>
      <w:r w:rsidR="00BF2D85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8746A4">
        <w:rPr>
          <w:rFonts w:ascii="Times New Roman" w:hAnsi="Times New Roman" w:cs="Times New Roman"/>
          <w:sz w:val="28"/>
          <w:szCs w:val="28"/>
        </w:rPr>
        <w:t xml:space="preserve">, испытывающие трудности в обучении </w:t>
      </w:r>
      <w:r w:rsidR="00BF2D85">
        <w:rPr>
          <w:rFonts w:ascii="Times New Roman" w:hAnsi="Times New Roman" w:cs="Times New Roman"/>
          <w:sz w:val="28"/>
          <w:szCs w:val="28"/>
        </w:rPr>
        <w:t>м</w:t>
      </w:r>
      <w:r w:rsidR="008746A4">
        <w:rPr>
          <w:rFonts w:ascii="Times New Roman" w:hAnsi="Times New Roman" w:cs="Times New Roman"/>
          <w:sz w:val="28"/>
          <w:szCs w:val="28"/>
        </w:rPr>
        <w:t>огут выполнять посильные задани</w:t>
      </w:r>
      <w:r w:rsidR="00A65D6C">
        <w:rPr>
          <w:rFonts w:ascii="Times New Roman" w:hAnsi="Times New Roman" w:cs="Times New Roman"/>
          <w:sz w:val="28"/>
          <w:szCs w:val="28"/>
        </w:rPr>
        <w:t>я</w:t>
      </w:r>
      <w:r w:rsidR="008746A4">
        <w:rPr>
          <w:rFonts w:ascii="Times New Roman" w:hAnsi="Times New Roman" w:cs="Times New Roman"/>
          <w:sz w:val="28"/>
          <w:szCs w:val="28"/>
        </w:rPr>
        <w:t>,</w:t>
      </w:r>
      <w:r w:rsidR="00BF2D85">
        <w:rPr>
          <w:rFonts w:ascii="Times New Roman" w:hAnsi="Times New Roman" w:cs="Times New Roman"/>
          <w:sz w:val="28"/>
          <w:szCs w:val="28"/>
        </w:rPr>
        <w:t xml:space="preserve"> каждый раз испытывая ситуацию успеха.</w:t>
      </w:r>
    </w:p>
    <w:p w:rsidR="00785632" w:rsidRDefault="00785632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я использую готовые мультимедийные продукты и компьютерные обучающие программы, создаю собственные презентации</w:t>
      </w:r>
      <w:r w:rsidR="00003328">
        <w:rPr>
          <w:rFonts w:ascii="Times New Roman" w:hAnsi="Times New Roman" w:cs="Times New Roman"/>
          <w:sz w:val="28"/>
          <w:szCs w:val="28"/>
        </w:rPr>
        <w:t xml:space="preserve"> </w:t>
      </w:r>
      <w:r w:rsidR="00003328">
        <w:rPr>
          <w:rFonts w:ascii="Times New Roman" w:hAnsi="Times New Roman" w:cs="Times New Roman"/>
          <w:sz w:val="28"/>
          <w:szCs w:val="28"/>
        </w:rPr>
        <w:lastRenderedPageBreak/>
        <w:t>(Приложение 3)</w:t>
      </w:r>
      <w:r>
        <w:rPr>
          <w:rFonts w:ascii="Times New Roman" w:hAnsi="Times New Roman" w:cs="Times New Roman"/>
          <w:sz w:val="28"/>
          <w:szCs w:val="28"/>
        </w:rPr>
        <w:t>, использую средства сети Интернет</w:t>
      </w:r>
      <w:r w:rsidR="00CE0924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CE0924" w:rsidRPr="00491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E0924" w:rsidRPr="0049114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E0924" w:rsidRPr="00491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uchportal</w:t>
        </w:r>
        <w:r w:rsidR="00CE0924" w:rsidRPr="00CE09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E0924" w:rsidRPr="00491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E0924">
        <w:rPr>
          <w:rFonts w:ascii="Times New Roman" w:hAnsi="Times New Roman" w:cs="Times New Roman"/>
          <w:sz w:val="28"/>
          <w:szCs w:val="28"/>
        </w:rPr>
        <w:t xml:space="preserve"> ; </w:t>
      </w:r>
      <w:hyperlink r:id="rId10" w:history="1">
        <w:r w:rsidR="00CE0924" w:rsidRPr="00491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E0924" w:rsidRPr="00CE09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E0924" w:rsidRPr="00491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prezentacya</w:t>
        </w:r>
        <w:r w:rsidR="00CE0924" w:rsidRPr="00CE09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E0924" w:rsidRPr="00491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E0924">
        <w:rPr>
          <w:rFonts w:ascii="Times New Roman" w:hAnsi="Times New Roman" w:cs="Times New Roman"/>
          <w:sz w:val="28"/>
          <w:szCs w:val="28"/>
        </w:rPr>
        <w:t>;</w:t>
      </w:r>
      <w:hyperlink r:id="rId11" w:history="1">
        <w:r w:rsidR="00CE0924" w:rsidRPr="00491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E0924" w:rsidRPr="0049114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E0924" w:rsidRPr="00491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LearningApps</w:t>
        </w:r>
        <w:r w:rsidR="00CE0924" w:rsidRPr="0049114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E0924" w:rsidRPr="00491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CE0924" w:rsidRPr="00CE0924">
        <w:rPr>
          <w:rFonts w:ascii="Times New Roman" w:hAnsi="Times New Roman" w:cs="Times New Roman"/>
          <w:sz w:val="28"/>
          <w:szCs w:val="28"/>
        </w:rPr>
        <w:t>)</w:t>
      </w:r>
    </w:p>
    <w:p w:rsidR="00785632" w:rsidRDefault="00785632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учебных предметах я использую тестовые задания. Первоначально я использовала тесты только в печатном виде, которые разрабатывала сама, набирала на компьютере и распечатывала для каждого ученика. Теперь я </w:t>
      </w:r>
      <w:r w:rsidR="008746A4">
        <w:rPr>
          <w:rFonts w:ascii="Times New Roman" w:hAnsi="Times New Roman" w:cs="Times New Roman"/>
          <w:sz w:val="28"/>
          <w:szCs w:val="28"/>
        </w:rPr>
        <w:t>их заменили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компьютерные, которые позволяют, выполнив их, сразу же получить оценку, которую им выдаёт компьютер, и выявить недостатки по той или иной теме.</w:t>
      </w:r>
    </w:p>
    <w:p w:rsidR="00785632" w:rsidRDefault="00785632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Главное: при выполнении тестовых заданий </w:t>
      </w:r>
      <w:r w:rsidR="008746A4">
        <w:rPr>
          <w:rFonts w:ascii="Times New Roman" w:hAnsi="Times New Roman" w:cs="Times New Roman"/>
          <w:sz w:val="28"/>
          <w:szCs w:val="28"/>
        </w:rPr>
        <w:t xml:space="preserve">задействованы все виды восприятия </w:t>
      </w:r>
      <w:r>
        <w:rPr>
          <w:rFonts w:ascii="Times New Roman" w:hAnsi="Times New Roman" w:cs="Times New Roman"/>
          <w:sz w:val="28"/>
          <w:szCs w:val="28"/>
        </w:rPr>
        <w:t>учащихся, а игровые элементы имеют немаловажное значение в развитии у них интереса к выполняемой работе, а, следовательно, поддержании необходимого уровня интенсивности процесса обучения.</w:t>
      </w:r>
    </w:p>
    <w:p w:rsidR="004F59CE" w:rsidRDefault="00785632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тестов использую кроссворды, схемы, таблицы, с которыми учащиеся работают непосредственно на компьютере, либо по очереди работая с интерактивной доской.</w:t>
      </w:r>
      <w:r w:rsidR="004F59CE">
        <w:rPr>
          <w:rFonts w:ascii="Times New Roman" w:hAnsi="Times New Roman" w:cs="Times New Roman"/>
          <w:sz w:val="28"/>
          <w:szCs w:val="28"/>
        </w:rPr>
        <w:t>Очень часто использую на уроках такую форму работы как составление учащимися кроссвордов по изученной теме. Для этого детям необходимо заранее подготовить лексическое значение слов. В результате такой работы расширяется словарный запас учащихся.</w:t>
      </w:r>
    </w:p>
    <w:p w:rsidR="00371FB4" w:rsidRDefault="00E755A6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Английская пословица гласит: «Я услышал – и забыл, я увидел – и запомнил». По данным учёных человек запоминает 20% услышанного, 30% увиденного и более 70% в том случае, если слышит, видит и делает. Таким образом облегчение процесса восприятия и запоминания информации, которое позволяет использование ИКТ на уроках – это основа современного процесса обучения.</w:t>
      </w:r>
    </w:p>
    <w:p w:rsidR="004F59CE" w:rsidRDefault="004F59CE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особое внимание </w:t>
      </w:r>
      <w:r w:rsidR="00371FB4">
        <w:rPr>
          <w:rFonts w:ascii="Times New Roman" w:hAnsi="Times New Roman" w:cs="Times New Roman"/>
          <w:sz w:val="28"/>
          <w:szCs w:val="28"/>
        </w:rPr>
        <w:t>хотелось бы уделить использованию недавно появившейся в школах интерактивной доски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FB4" w:rsidRDefault="00371FB4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последних трёх лет я активно использую это средство на уроках русского языка и литературы.</w:t>
      </w:r>
    </w:p>
    <w:p w:rsidR="0095114E" w:rsidRDefault="004F59CE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0F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интерактивной доски в процессе обучения позволяет реализовать как совершенно новые, так и годами отработанные педагогические приемы, поскольку соединяет бесспорные преимущества </w:t>
      </w:r>
      <w:r w:rsidR="005636BD">
        <w:rPr>
          <w:rFonts w:ascii="Times New Roman" w:hAnsi="Times New Roman" w:cs="Times New Roman"/>
          <w:sz w:val="28"/>
          <w:szCs w:val="28"/>
        </w:rPr>
        <w:t>интерактивной доски</w:t>
      </w:r>
    </w:p>
    <w:p w:rsidR="004F59CE" w:rsidRDefault="00003328" w:rsidP="000033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36BD">
        <w:rPr>
          <w:rFonts w:ascii="Times New Roman" w:hAnsi="Times New Roman" w:cs="Times New Roman"/>
          <w:sz w:val="28"/>
          <w:szCs w:val="28"/>
        </w:rPr>
        <w:t>далее – ИД)</w:t>
      </w:r>
      <w:r w:rsidR="004F59CE" w:rsidRPr="00C8150F">
        <w:rPr>
          <w:rFonts w:ascii="Times New Roman" w:hAnsi="Times New Roman" w:cs="Times New Roman"/>
          <w:sz w:val="28"/>
          <w:szCs w:val="28"/>
        </w:rPr>
        <w:t>с достоинствами обычной школьной доски.</w:t>
      </w:r>
      <w:r w:rsidR="008746A4">
        <w:rPr>
          <w:rFonts w:ascii="Times New Roman" w:hAnsi="Times New Roman" w:cs="Times New Roman"/>
          <w:sz w:val="28"/>
          <w:szCs w:val="28"/>
        </w:rPr>
        <w:t xml:space="preserve"> Усиливает</w:t>
      </w:r>
      <w:r w:rsidR="004F59CE" w:rsidRPr="00C8150F">
        <w:rPr>
          <w:rFonts w:ascii="Times New Roman" w:hAnsi="Times New Roman" w:cs="Times New Roman"/>
          <w:sz w:val="28"/>
          <w:szCs w:val="28"/>
        </w:rPr>
        <w:t xml:space="preserve"> действие и динамику. Учеба с помощью интерактивных досок – абсолютно новый метод преподавания, хотя основы успешного проведения урока одни и те же. Главное, чтобы преподаватель вел занятие по четкому плану, намеченной структуре, достигал определенных целей. А интерактивность - это дополнительный инструмент, при умелом </w:t>
      </w:r>
      <w:r w:rsidR="008746A4">
        <w:rPr>
          <w:rFonts w:ascii="Times New Roman" w:hAnsi="Times New Roman" w:cs="Times New Roman"/>
          <w:sz w:val="28"/>
          <w:szCs w:val="28"/>
        </w:rPr>
        <w:t>ис</w:t>
      </w:r>
      <w:r w:rsidR="004F59CE" w:rsidRPr="00C8150F">
        <w:rPr>
          <w:rFonts w:ascii="Times New Roman" w:hAnsi="Times New Roman" w:cs="Times New Roman"/>
          <w:sz w:val="28"/>
          <w:szCs w:val="28"/>
        </w:rPr>
        <w:t>пользовании котор</w:t>
      </w:r>
      <w:r w:rsidR="008746A4">
        <w:rPr>
          <w:rFonts w:ascii="Times New Roman" w:hAnsi="Times New Roman" w:cs="Times New Roman"/>
          <w:sz w:val="28"/>
          <w:szCs w:val="28"/>
        </w:rPr>
        <w:t>ого</w:t>
      </w:r>
      <w:r w:rsidR="004F59CE" w:rsidRPr="00C8150F">
        <w:rPr>
          <w:rFonts w:ascii="Times New Roman" w:hAnsi="Times New Roman" w:cs="Times New Roman"/>
          <w:sz w:val="28"/>
          <w:szCs w:val="28"/>
        </w:rPr>
        <w:t xml:space="preserve"> можно добиться глобальных результатов</w:t>
      </w:r>
      <w:r w:rsidR="00E0646D">
        <w:rPr>
          <w:rFonts w:ascii="Times New Roman" w:hAnsi="Times New Roman" w:cs="Times New Roman"/>
          <w:sz w:val="28"/>
          <w:szCs w:val="28"/>
        </w:rPr>
        <w:t>.</w:t>
      </w:r>
    </w:p>
    <w:p w:rsidR="004F59CE" w:rsidRPr="00C8150F" w:rsidRDefault="00371FB4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F59CE" w:rsidRPr="00C8150F">
        <w:rPr>
          <w:rFonts w:ascii="Times New Roman" w:hAnsi="Times New Roman" w:cs="Times New Roman"/>
          <w:sz w:val="28"/>
          <w:szCs w:val="28"/>
        </w:rPr>
        <w:t xml:space="preserve"> использую в образовательном процессе возможности современного инструмента – интерактивной доски </w:t>
      </w:r>
      <w:r w:rsidR="004F59CE">
        <w:rPr>
          <w:rFonts w:ascii="Times New Roman" w:hAnsi="Times New Roman" w:cs="Times New Roman"/>
          <w:sz w:val="28"/>
          <w:szCs w:val="28"/>
          <w:lang w:val="en-US"/>
        </w:rPr>
        <w:t>PANABOARD</w:t>
      </w:r>
      <w:r w:rsidR="004F59CE" w:rsidRPr="00C8150F">
        <w:rPr>
          <w:rFonts w:ascii="Times New Roman" w:hAnsi="Times New Roman" w:cs="Times New Roman"/>
          <w:sz w:val="28"/>
          <w:szCs w:val="28"/>
        </w:rPr>
        <w:t xml:space="preserve">. Конечно, первоначально возникло много вопросов: Как это чудо техники поможет обеспечить современный уровень образовательной деятельности на уроке?  Чем отличается обучение с помощью </w:t>
      </w:r>
      <w:r w:rsidR="004F59CE" w:rsidRPr="00B00D7A">
        <w:rPr>
          <w:rFonts w:ascii="Times New Roman" w:hAnsi="Times New Roman" w:cs="Times New Roman"/>
          <w:sz w:val="28"/>
          <w:szCs w:val="28"/>
        </w:rPr>
        <w:t>ИД</w:t>
      </w:r>
      <w:r w:rsidR="004F59CE" w:rsidRPr="00C8150F">
        <w:rPr>
          <w:rFonts w:ascii="Times New Roman" w:hAnsi="Times New Roman" w:cs="Times New Roman"/>
          <w:sz w:val="28"/>
          <w:szCs w:val="28"/>
        </w:rPr>
        <w:t xml:space="preserve"> от привычных методов обучения? Как сочетать возможности </w:t>
      </w:r>
      <w:r w:rsidR="004F59CE" w:rsidRPr="00B00D7A">
        <w:rPr>
          <w:rFonts w:ascii="Times New Roman" w:hAnsi="Times New Roman" w:cs="Times New Roman"/>
          <w:sz w:val="28"/>
          <w:szCs w:val="28"/>
        </w:rPr>
        <w:t>ИД</w:t>
      </w:r>
      <w:r w:rsidR="004F59CE" w:rsidRPr="00C8150F">
        <w:rPr>
          <w:rFonts w:ascii="Times New Roman" w:hAnsi="Times New Roman" w:cs="Times New Roman"/>
          <w:sz w:val="28"/>
          <w:szCs w:val="28"/>
        </w:rPr>
        <w:t xml:space="preserve"> с реализацией дидактических принципов? Апробировав возможности доски, я пришла к выводу: поскольку структура, цели, задачи и содержание уроков не меняются, формы и методы обучения сохраняются, то использование </w:t>
      </w:r>
      <w:r w:rsidR="004F59CE" w:rsidRPr="00B00D7A">
        <w:rPr>
          <w:rFonts w:ascii="Times New Roman" w:hAnsi="Times New Roman" w:cs="Times New Roman"/>
          <w:sz w:val="28"/>
          <w:szCs w:val="28"/>
        </w:rPr>
        <w:t>ИД</w:t>
      </w:r>
      <w:r w:rsidR="004F59CE" w:rsidRPr="00C8150F">
        <w:rPr>
          <w:rFonts w:ascii="Times New Roman" w:hAnsi="Times New Roman" w:cs="Times New Roman"/>
          <w:sz w:val="28"/>
          <w:szCs w:val="28"/>
        </w:rPr>
        <w:t xml:space="preserve"> вносит в педагогическую практику </w:t>
      </w:r>
      <w:r w:rsidR="00BF2D85">
        <w:rPr>
          <w:rFonts w:ascii="Times New Roman" w:hAnsi="Times New Roman" w:cs="Times New Roman"/>
          <w:sz w:val="28"/>
          <w:szCs w:val="28"/>
        </w:rPr>
        <w:t xml:space="preserve">нечто </w:t>
      </w:r>
      <w:r w:rsidR="004F59CE" w:rsidRPr="00C8150F">
        <w:rPr>
          <w:rFonts w:ascii="Times New Roman" w:hAnsi="Times New Roman" w:cs="Times New Roman"/>
          <w:sz w:val="28"/>
          <w:szCs w:val="28"/>
        </w:rPr>
        <w:t>принципиально ново</w:t>
      </w:r>
      <w:r w:rsidR="00BF2D85">
        <w:rPr>
          <w:rFonts w:ascii="Times New Roman" w:hAnsi="Times New Roman" w:cs="Times New Roman"/>
          <w:sz w:val="28"/>
          <w:szCs w:val="28"/>
        </w:rPr>
        <w:t>е</w:t>
      </w:r>
      <w:r w:rsidR="004F59CE" w:rsidRPr="00C8150F">
        <w:rPr>
          <w:rFonts w:ascii="Times New Roman" w:hAnsi="Times New Roman" w:cs="Times New Roman"/>
          <w:sz w:val="28"/>
          <w:szCs w:val="28"/>
        </w:rPr>
        <w:t xml:space="preserve">. Урок имеет двух субъектов – учителя и учеников. Доска третьим субъектом стать не </w:t>
      </w:r>
      <w:r w:rsidR="00BF2D85">
        <w:rPr>
          <w:rFonts w:ascii="Times New Roman" w:hAnsi="Times New Roman" w:cs="Times New Roman"/>
          <w:sz w:val="28"/>
          <w:szCs w:val="28"/>
        </w:rPr>
        <w:t>может. Не доска учит, а учитель</w:t>
      </w:r>
      <w:r w:rsidR="004F59CE" w:rsidRPr="00C8150F">
        <w:rPr>
          <w:rFonts w:ascii="Times New Roman" w:hAnsi="Times New Roman" w:cs="Times New Roman"/>
          <w:sz w:val="28"/>
          <w:szCs w:val="28"/>
        </w:rPr>
        <w:t>, а доска – это полезный инструмент в руках учителя.</w:t>
      </w:r>
    </w:p>
    <w:p w:rsidR="00337BD8" w:rsidRDefault="004F59CE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0F">
        <w:rPr>
          <w:rFonts w:ascii="Times New Roman" w:hAnsi="Times New Roman" w:cs="Times New Roman"/>
          <w:sz w:val="28"/>
          <w:szCs w:val="28"/>
        </w:rPr>
        <w:t xml:space="preserve">Почти у каждого обучающегося есть сотовый телефон, у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C8150F">
        <w:rPr>
          <w:rFonts w:ascii="Times New Roman" w:hAnsi="Times New Roman" w:cs="Times New Roman"/>
          <w:sz w:val="28"/>
          <w:szCs w:val="28"/>
        </w:rPr>
        <w:t xml:space="preserve"> учащихся класса есть персональные компьютеры, поэтому специальных знаний для изучения </w:t>
      </w:r>
      <w:r w:rsidR="00B00D7A">
        <w:rPr>
          <w:rFonts w:ascii="Times New Roman" w:hAnsi="Times New Roman" w:cs="Times New Roman"/>
          <w:sz w:val="28"/>
          <w:szCs w:val="28"/>
        </w:rPr>
        <w:t>ИД</w:t>
      </w:r>
      <w:r w:rsidRPr="00C8150F">
        <w:rPr>
          <w:rFonts w:ascii="Times New Roman" w:hAnsi="Times New Roman" w:cs="Times New Roman"/>
          <w:sz w:val="28"/>
          <w:szCs w:val="28"/>
        </w:rPr>
        <w:t xml:space="preserve"> не потребовалось, дети быстро усвоили приемы работы, просто наблюдая за учителем. У сегодняшних учащихся потребность в визуализации информации гораздо выше. </w:t>
      </w:r>
      <w:r w:rsidRPr="00B00D7A">
        <w:rPr>
          <w:rFonts w:ascii="Times New Roman" w:hAnsi="Times New Roman" w:cs="Times New Roman"/>
          <w:sz w:val="28"/>
          <w:szCs w:val="28"/>
        </w:rPr>
        <w:t>ИД</w:t>
      </w:r>
      <w:r w:rsidRPr="00C8150F">
        <w:rPr>
          <w:rFonts w:ascii="Times New Roman" w:hAnsi="Times New Roman" w:cs="Times New Roman"/>
          <w:sz w:val="28"/>
          <w:szCs w:val="28"/>
        </w:rPr>
        <w:t xml:space="preserve"> является инструментом визуального представления данных. Для меня наличие в классе электронной интерактивной доски явилось действительно тем уникальным средством, которое при </w:t>
      </w:r>
      <w:r w:rsidRPr="00C8150F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правильном использовании помогло повлиять на качество обучения и эффективность моего учительского труда. </w:t>
      </w:r>
    </w:p>
    <w:p w:rsidR="004F59CE" w:rsidRDefault="004F59CE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0F">
        <w:rPr>
          <w:rFonts w:ascii="Times New Roman" w:hAnsi="Times New Roman" w:cs="Times New Roman"/>
          <w:sz w:val="28"/>
          <w:szCs w:val="28"/>
        </w:rPr>
        <w:t>На интерактивной доске можно легко передвигать объекты и надписи, добавлять комментарии к текстам, рисункам и диаграммам, выделять ключевые области и добавлять цвета. К тому же тексты, рисунки или графики можно скрыть, а затем показать в ключевые моменты урока</w:t>
      </w:r>
      <w:r w:rsidR="00BF2D85" w:rsidRPr="0095114E">
        <w:rPr>
          <w:rFonts w:ascii="Times New Roman" w:hAnsi="Times New Roman" w:cs="Times New Roman"/>
          <w:sz w:val="28"/>
          <w:szCs w:val="28"/>
        </w:rPr>
        <w:t>(</w:t>
      </w:r>
      <w:r w:rsidR="00003328">
        <w:rPr>
          <w:rFonts w:ascii="Times New Roman" w:hAnsi="Times New Roman" w:cs="Times New Roman"/>
          <w:sz w:val="28"/>
          <w:szCs w:val="28"/>
        </w:rPr>
        <w:t>П</w:t>
      </w:r>
      <w:r w:rsidR="00BF2D85" w:rsidRPr="0095114E">
        <w:rPr>
          <w:rFonts w:ascii="Times New Roman" w:hAnsi="Times New Roman" w:cs="Times New Roman"/>
          <w:sz w:val="28"/>
          <w:szCs w:val="28"/>
        </w:rPr>
        <w:t>риложение</w:t>
      </w:r>
      <w:r w:rsidR="00003328">
        <w:rPr>
          <w:rFonts w:ascii="Times New Roman" w:hAnsi="Times New Roman" w:cs="Times New Roman"/>
          <w:sz w:val="28"/>
          <w:szCs w:val="28"/>
        </w:rPr>
        <w:t>4</w:t>
      </w:r>
      <w:r w:rsidR="00BF2D85" w:rsidRPr="0095114E">
        <w:rPr>
          <w:rFonts w:ascii="Times New Roman" w:hAnsi="Times New Roman" w:cs="Times New Roman"/>
          <w:sz w:val="28"/>
          <w:szCs w:val="28"/>
        </w:rPr>
        <w:t>)</w:t>
      </w:r>
      <w:r w:rsidRPr="00C8150F">
        <w:rPr>
          <w:rFonts w:ascii="Times New Roman" w:hAnsi="Times New Roman" w:cs="Times New Roman"/>
          <w:sz w:val="28"/>
          <w:szCs w:val="28"/>
        </w:rPr>
        <w:t>. Записи и комментарии можно добавлять поверх любого изображения на экране. Этот метод может быть удобен на различных занятиях – любое задание, которое включает сортировку, соединение, группировку и упорядочивание объектов, будет более эффективным на интерактивной доске.</w:t>
      </w:r>
    </w:p>
    <w:p w:rsidR="004129A0" w:rsidRDefault="004F59CE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0F">
        <w:rPr>
          <w:rFonts w:ascii="Times New Roman" w:hAnsi="Times New Roman" w:cs="Times New Roman"/>
          <w:sz w:val="28"/>
          <w:szCs w:val="28"/>
        </w:rPr>
        <w:t xml:space="preserve">Учеников привлекает новизна проведения подобных уроков. В классе во время уроков создается обстановка реального общения, при которой ученики стремятся выразить мысли «своими словами», они с желанием выполняют задания, проявляют интерес к изучаемому материалу. </w:t>
      </w:r>
    </w:p>
    <w:p w:rsidR="00A80661" w:rsidRPr="00C8150F" w:rsidRDefault="00A80661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возникают и некоторые трудности. </w:t>
      </w:r>
      <w:r w:rsidRPr="00C8150F">
        <w:rPr>
          <w:rFonts w:ascii="Times New Roman" w:hAnsi="Times New Roman" w:cs="Times New Roman"/>
          <w:sz w:val="28"/>
          <w:szCs w:val="28"/>
        </w:rPr>
        <w:t>Проблема оценки результативност</w:t>
      </w:r>
      <w:r w:rsidR="008746A4">
        <w:rPr>
          <w:rFonts w:ascii="Times New Roman" w:hAnsi="Times New Roman" w:cs="Times New Roman"/>
          <w:sz w:val="28"/>
          <w:szCs w:val="28"/>
        </w:rPr>
        <w:t>и</w:t>
      </w:r>
      <w:r w:rsidRPr="00C8150F">
        <w:rPr>
          <w:rFonts w:ascii="Times New Roman" w:hAnsi="Times New Roman" w:cs="Times New Roman"/>
          <w:sz w:val="28"/>
          <w:szCs w:val="28"/>
        </w:rPr>
        <w:t xml:space="preserve"> использования интерактивной доски на уроке важна, так как есть опасность превратить урок в бесконечную игру с техникой и отойти от истинной цели её применения. Необходимо оценивать не только внешнюю, привлекательную, сторону, но и изменения в самих учащихся, в качестве их обученности и развития. Для оценки результативности использую различные методы и инструментарии: педагогическое наблюдение, тесты, анкеты, контрольные работы, самооценка учащимися своей работы, своего эмоционального состояния. Педагогические наблюдения показывают, что при использовании интерактивной доски для коллективной работы в классе растёт внимание учащихся, и они реже отвлекаются на посторонние предметы. Факты позволяют утверждать, что интерактивная доска сделала обучение более наглядным, отчего ученики активнее участвуют в уроках, растет их заинтересованность и сосредоточенность. Учебные интересы учащихся к предмету можно проверить с помощью тестирования или опроса. Ученики с внутренней мотивацией стремятся работать у интерактивной доски для </w:t>
      </w:r>
      <w:r w:rsidRPr="00C8150F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демонстрации перед лицом товарищей своих личных достижений. Ученики с внешней мотивацией отдаются всеобщему восхищению новой технологией, и удовольствие от работы с </w:t>
      </w:r>
      <w:r w:rsidR="000973F1" w:rsidRPr="00C8150F">
        <w:rPr>
          <w:rFonts w:ascii="Times New Roman" w:hAnsi="Times New Roman" w:cs="Times New Roman"/>
          <w:sz w:val="28"/>
          <w:szCs w:val="28"/>
        </w:rPr>
        <w:t>интерактивной доской</w:t>
      </w:r>
      <w:r w:rsidRPr="00C8150F">
        <w:rPr>
          <w:rFonts w:ascii="Times New Roman" w:hAnsi="Times New Roman" w:cs="Times New Roman"/>
          <w:sz w:val="28"/>
          <w:szCs w:val="28"/>
        </w:rPr>
        <w:t xml:space="preserve"> вызывает стремление к активному участию в учебе. </w:t>
      </w:r>
    </w:p>
    <w:p w:rsidR="00E755A6" w:rsidRDefault="00F50531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Неоценимую помощь в работе оказывает сеть Интернет, к которой подключена наша школа. </w:t>
      </w:r>
      <w:r w:rsidR="008B363A">
        <w:rPr>
          <w:rFonts w:ascii="Times New Roman" w:hAnsi="Times New Roman" w:cs="Times New Roman"/>
          <w:sz w:val="28"/>
          <w:szCs w:val="28"/>
        </w:rPr>
        <w:t>У меня есть возможность получения информации непосредственно из Интернета прямо на уроке. Я сама заранее нахожу в Интернете нужный материал, а на уроке открываю его. Работа происходит в форме диалога по изученному материалу.</w:t>
      </w:r>
    </w:p>
    <w:p w:rsidR="008B363A" w:rsidRDefault="008B363A" w:rsidP="00A82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моего класса уже умеют самостоятельно пользоваться Интернетом, выбирать нужную информацию, сохранять её и использовать в своей дальнейшей работе при составлении презентаций.</w:t>
      </w:r>
    </w:p>
    <w:p w:rsidR="00A16B06" w:rsidRPr="00490597" w:rsidRDefault="00A16B06" w:rsidP="003E30C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597"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 опыта</w:t>
      </w:r>
    </w:p>
    <w:p w:rsidR="00A80661" w:rsidRDefault="00F322A1" w:rsidP="00A8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A1">
        <w:rPr>
          <w:rFonts w:ascii="Times New Roman" w:hAnsi="Times New Roman" w:cs="Times New Roman"/>
          <w:sz w:val="28"/>
          <w:szCs w:val="28"/>
        </w:rPr>
        <w:t>Для диагностики уровня развития познавательного интереса учащихся</w:t>
      </w:r>
      <w:r>
        <w:rPr>
          <w:rFonts w:ascii="Times New Roman" w:hAnsi="Times New Roman" w:cs="Times New Roman"/>
          <w:sz w:val="28"/>
          <w:szCs w:val="28"/>
        </w:rPr>
        <w:t xml:space="preserve"> к русскому языку я провела анкетирование учащихся на начальном и заключительном этапах. В анкетировании приняли </w:t>
      </w:r>
      <w:r w:rsidR="00292519">
        <w:rPr>
          <w:rFonts w:ascii="Times New Roman" w:hAnsi="Times New Roman" w:cs="Times New Roman"/>
          <w:sz w:val="28"/>
          <w:szCs w:val="28"/>
        </w:rPr>
        <w:t>участие учащиеся</w:t>
      </w:r>
      <w:r w:rsidR="00321170">
        <w:rPr>
          <w:rFonts w:ascii="Times New Roman" w:hAnsi="Times New Roman" w:cs="Times New Roman"/>
          <w:sz w:val="28"/>
          <w:szCs w:val="28"/>
        </w:rPr>
        <w:t>третьих классов (27 человек)</w:t>
      </w:r>
      <w:r w:rsidR="00A4182F">
        <w:rPr>
          <w:rFonts w:ascii="Times New Roman" w:hAnsi="Times New Roman" w:cs="Times New Roman"/>
          <w:sz w:val="28"/>
          <w:szCs w:val="28"/>
        </w:rPr>
        <w:t>.</w:t>
      </w:r>
    </w:p>
    <w:p w:rsidR="00F322A1" w:rsidRDefault="00F322A1" w:rsidP="00A8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A1">
        <w:rPr>
          <w:rFonts w:ascii="Times New Roman" w:hAnsi="Times New Roman" w:cs="Times New Roman"/>
          <w:sz w:val="28"/>
          <w:szCs w:val="28"/>
        </w:rPr>
        <w:t xml:space="preserve">Анализ результатов диагностики на первом этапе показал, что уровень проявления у учащихся познавательного интереса к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F322A1">
        <w:rPr>
          <w:rFonts w:ascii="Times New Roman" w:hAnsi="Times New Roman" w:cs="Times New Roman"/>
          <w:sz w:val="28"/>
          <w:szCs w:val="28"/>
        </w:rPr>
        <w:t xml:space="preserve"> соответствует среднему (</w:t>
      </w:r>
      <w:r w:rsidR="00FE0096">
        <w:rPr>
          <w:rFonts w:ascii="Times New Roman" w:hAnsi="Times New Roman" w:cs="Times New Roman"/>
          <w:sz w:val="28"/>
          <w:szCs w:val="28"/>
        </w:rPr>
        <w:t>37%</w:t>
      </w:r>
      <w:r w:rsidRPr="00F322A1">
        <w:rPr>
          <w:rFonts w:ascii="Times New Roman" w:hAnsi="Times New Roman" w:cs="Times New Roman"/>
          <w:sz w:val="28"/>
          <w:szCs w:val="28"/>
        </w:rPr>
        <w:t>) и низкому (</w:t>
      </w:r>
      <w:r w:rsidR="00FE0096">
        <w:rPr>
          <w:rFonts w:ascii="Times New Roman" w:hAnsi="Times New Roman" w:cs="Times New Roman"/>
          <w:sz w:val="28"/>
          <w:szCs w:val="28"/>
        </w:rPr>
        <w:t>30%</w:t>
      </w:r>
      <w:r w:rsidRPr="00F322A1">
        <w:rPr>
          <w:rFonts w:ascii="Times New Roman" w:hAnsi="Times New Roman" w:cs="Times New Roman"/>
          <w:sz w:val="28"/>
          <w:szCs w:val="28"/>
        </w:rPr>
        <w:t>). Учащихся с высоким уровнем развития познавательного интереса</w:t>
      </w:r>
      <w:r w:rsidR="00321170">
        <w:rPr>
          <w:rFonts w:ascii="Times New Roman" w:hAnsi="Times New Roman" w:cs="Times New Roman"/>
          <w:sz w:val="28"/>
          <w:szCs w:val="28"/>
        </w:rPr>
        <w:t xml:space="preserve"> - 33%</w:t>
      </w:r>
      <w:r w:rsidRPr="00F322A1">
        <w:rPr>
          <w:rFonts w:ascii="Times New Roman" w:hAnsi="Times New Roman" w:cs="Times New Roman"/>
          <w:sz w:val="28"/>
          <w:szCs w:val="28"/>
        </w:rPr>
        <w:t xml:space="preserve"> (</w:t>
      </w:r>
      <w:r w:rsidRPr="004D50B3">
        <w:rPr>
          <w:rFonts w:ascii="Times New Roman" w:hAnsi="Times New Roman" w:cs="Times New Roman"/>
          <w:sz w:val="28"/>
          <w:szCs w:val="28"/>
        </w:rPr>
        <w:t>приложение</w:t>
      </w:r>
      <w:r w:rsidR="004D50B3">
        <w:rPr>
          <w:rFonts w:ascii="Times New Roman" w:hAnsi="Times New Roman" w:cs="Times New Roman"/>
          <w:sz w:val="28"/>
          <w:szCs w:val="28"/>
        </w:rPr>
        <w:t xml:space="preserve"> 1</w:t>
      </w:r>
      <w:r w:rsidRPr="004D50B3">
        <w:rPr>
          <w:rFonts w:ascii="Times New Roman" w:hAnsi="Times New Roman" w:cs="Times New Roman"/>
          <w:sz w:val="28"/>
          <w:szCs w:val="28"/>
        </w:rPr>
        <w:t>).</w:t>
      </w:r>
    </w:p>
    <w:p w:rsidR="00F322A1" w:rsidRDefault="00F322A1" w:rsidP="00A8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A1">
        <w:rPr>
          <w:rFonts w:ascii="Times New Roman" w:hAnsi="Times New Roman" w:cs="Times New Roman"/>
          <w:sz w:val="28"/>
          <w:szCs w:val="28"/>
        </w:rPr>
        <w:t>Более активное и системное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ИКТ на уроках </w:t>
      </w:r>
      <w:r w:rsidRPr="00F322A1">
        <w:rPr>
          <w:rFonts w:ascii="Times New Roman" w:hAnsi="Times New Roman" w:cs="Times New Roman"/>
          <w:sz w:val="28"/>
          <w:szCs w:val="28"/>
        </w:rPr>
        <w:t xml:space="preserve">дало положительные результаты. Заметно увеличился уровень проявления познавательного интереса учащихся к </w:t>
      </w:r>
      <w:r w:rsidR="00181224">
        <w:rPr>
          <w:rFonts w:ascii="Times New Roman" w:hAnsi="Times New Roman" w:cs="Times New Roman"/>
          <w:sz w:val="28"/>
          <w:szCs w:val="28"/>
        </w:rPr>
        <w:t>русскому языку</w:t>
      </w:r>
      <w:r w:rsidRPr="00F322A1">
        <w:rPr>
          <w:rFonts w:ascii="Times New Roman" w:hAnsi="Times New Roman" w:cs="Times New Roman"/>
          <w:sz w:val="28"/>
          <w:szCs w:val="28"/>
        </w:rPr>
        <w:t xml:space="preserve">. Высокий уровень познавательного интереса продемонстрировали </w:t>
      </w:r>
      <w:r w:rsidR="00FE0096">
        <w:rPr>
          <w:rFonts w:ascii="Times New Roman" w:hAnsi="Times New Roman" w:cs="Times New Roman"/>
          <w:sz w:val="28"/>
          <w:szCs w:val="28"/>
        </w:rPr>
        <w:t>53%</w:t>
      </w:r>
      <w:r w:rsidRPr="00F322A1">
        <w:rPr>
          <w:rFonts w:ascii="Times New Roman" w:hAnsi="Times New Roman" w:cs="Times New Roman"/>
          <w:sz w:val="28"/>
          <w:szCs w:val="28"/>
        </w:rPr>
        <w:t xml:space="preserve"> учащихся, средний —</w:t>
      </w:r>
      <w:r w:rsidR="00FE0096">
        <w:rPr>
          <w:rFonts w:ascii="Times New Roman" w:hAnsi="Times New Roman" w:cs="Times New Roman"/>
          <w:sz w:val="28"/>
          <w:szCs w:val="28"/>
        </w:rPr>
        <w:t xml:space="preserve"> 47%</w:t>
      </w:r>
      <w:r w:rsidRPr="00F322A1">
        <w:rPr>
          <w:rFonts w:ascii="Times New Roman" w:hAnsi="Times New Roman" w:cs="Times New Roman"/>
          <w:sz w:val="28"/>
          <w:szCs w:val="28"/>
        </w:rPr>
        <w:t>, низкий уровень отсутствует (</w:t>
      </w:r>
      <w:r w:rsidRPr="004D50B3">
        <w:rPr>
          <w:rFonts w:ascii="Times New Roman" w:hAnsi="Times New Roman" w:cs="Times New Roman"/>
          <w:sz w:val="28"/>
          <w:szCs w:val="28"/>
        </w:rPr>
        <w:t>приложение</w:t>
      </w:r>
      <w:r w:rsidR="004D50B3">
        <w:rPr>
          <w:rFonts w:ascii="Times New Roman" w:hAnsi="Times New Roman" w:cs="Times New Roman"/>
          <w:sz w:val="28"/>
          <w:szCs w:val="28"/>
        </w:rPr>
        <w:t xml:space="preserve"> 1</w:t>
      </w:r>
      <w:r w:rsidRPr="004D50B3">
        <w:rPr>
          <w:rFonts w:ascii="Times New Roman" w:hAnsi="Times New Roman" w:cs="Times New Roman"/>
          <w:sz w:val="28"/>
          <w:szCs w:val="28"/>
        </w:rPr>
        <w:t>)</w:t>
      </w:r>
      <w:r w:rsidRPr="00F322A1">
        <w:rPr>
          <w:rFonts w:ascii="Times New Roman" w:hAnsi="Times New Roman" w:cs="Times New Roman"/>
          <w:sz w:val="28"/>
          <w:szCs w:val="28"/>
        </w:rPr>
        <w:t>.</w:t>
      </w:r>
    </w:p>
    <w:p w:rsidR="00181224" w:rsidRDefault="008746A4" w:rsidP="00A8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</w:t>
      </w:r>
      <w:r w:rsidR="00181224" w:rsidRPr="00181224">
        <w:rPr>
          <w:rFonts w:ascii="Times New Roman" w:hAnsi="Times New Roman" w:cs="Times New Roman"/>
          <w:sz w:val="28"/>
          <w:szCs w:val="28"/>
        </w:rPr>
        <w:t xml:space="preserve"> тематического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показал, </w:t>
      </w:r>
      <w:r w:rsidR="00CA15CB">
        <w:rPr>
          <w:rFonts w:ascii="Times New Roman" w:hAnsi="Times New Roman" w:cs="Times New Roman"/>
          <w:sz w:val="28"/>
          <w:szCs w:val="28"/>
        </w:rPr>
        <w:t xml:space="preserve">что использование </w:t>
      </w:r>
      <w:r w:rsidR="00181224">
        <w:rPr>
          <w:rFonts w:ascii="Times New Roman" w:hAnsi="Times New Roman" w:cs="Times New Roman"/>
          <w:sz w:val="28"/>
          <w:szCs w:val="28"/>
        </w:rPr>
        <w:t xml:space="preserve">ИКТ </w:t>
      </w:r>
      <w:r w:rsidR="00CA15CB">
        <w:rPr>
          <w:rFonts w:ascii="Times New Roman" w:hAnsi="Times New Roman" w:cs="Times New Roman"/>
          <w:sz w:val="28"/>
          <w:szCs w:val="28"/>
        </w:rPr>
        <w:t>в большем объёме даёт</w:t>
      </w:r>
      <w:r w:rsidR="00181224" w:rsidRPr="00181224">
        <w:rPr>
          <w:rFonts w:ascii="Times New Roman" w:hAnsi="Times New Roman" w:cs="Times New Roman"/>
          <w:sz w:val="28"/>
          <w:szCs w:val="28"/>
        </w:rPr>
        <w:t xml:space="preserve"> высокие результаты.</w:t>
      </w:r>
    </w:p>
    <w:p w:rsidR="00181224" w:rsidRDefault="00181224" w:rsidP="00A8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24">
        <w:rPr>
          <w:rFonts w:ascii="Times New Roman" w:hAnsi="Times New Roman" w:cs="Times New Roman"/>
          <w:sz w:val="28"/>
          <w:szCs w:val="28"/>
        </w:rPr>
        <w:lastRenderedPageBreak/>
        <w:t>Повысилась результативность участия мо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8122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1224">
        <w:rPr>
          <w:rFonts w:ascii="Times New Roman" w:hAnsi="Times New Roman" w:cs="Times New Roman"/>
          <w:sz w:val="28"/>
          <w:szCs w:val="28"/>
        </w:rPr>
        <w:t xml:space="preserve"> в конкурсах</w:t>
      </w:r>
      <w:r>
        <w:rPr>
          <w:rFonts w:ascii="Times New Roman" w:hAnsi="Times New Roman" w:cs="Times New Roman"/>
          <w:sz w:val="28"/>
          <w:szCs w:val="28"/>
        </w:rPr>
        <w:t xml:space="preserve"> и интеллектуальных марафонах</w:t>
      </w:r>
      <w:r w:rsidRPr="00181224">
        <w:rPr>
          <w:rFonts w:ascii="Times New Roman" w:hAnsi="Times New Roman" w:cs="Times New Roman"/>
          <w:sz w:val="28"/>
          <w:szCs w:val="28"/>
        </w:rPr>
        <w:t xml:space="preserve"> (</w:t>
      </w:r>
      <w:r w:rsidR="0095114E">
        <w:rPr>
          <w:rFonts w:ascii="Times New Roman" w:hAnsi="Times New Roman" w:cs="Times New Roman"/>
          <w:sz w:val="28"/>
          <w:szCs w:val="28"/>
        </w:rPr>
        <w:t>П</w:t>
      </w:r>
      <w:r w:rsidRPr="0095114E">
        <w:rPr>
          <w:rFonts w:ascii="Times New Roman" w:hAnsi="Times New Roman" w:cs="Times New Roman"/>
          <w:sz w:val="28"/>
          <w:szCs w:val="28"/>
        </w:rPr>
        <w:t>риложение</w:t>
      </w:r>
      <w:r w:rsidR="004B28C8">
        <w:rPr>
          <w:rFonts w:ascii="Times New Roman" w:hAnsi="Times New Roman" w:cs="Times New Roman"/>
          <w:sz w:val="28"/>
          <w:szCs w:val="28"/>
        </w:rPr>
        <w:t>5</w:t>
      </w:r>
      <w:r w:rsidR="0095114E">
        <w:rPr>
          <w:rFonts w:ascii="Times New Roman" w:hAnsi="Times New Roman" w:cs="Times New Roman"/>
          <w:sz w:val="28"/>
          <w:szCs w:val="28"/>
        </w:rPr>
        <w:t xml:space="preserve">) и международном конкурсе «Журавлик» (Приложение </w:t>
      </w:r>
      <w:r w:rsidR="004B28C8">
        <w:rPr>
          <w:rFonts w:ascii="Times New Roman" w:hAnsi="Times New Roman" w:cs="Times New Roman"/>
          <w:sz w:val="28"/>
          <w:szCs w:val="28"/>
        </w:rPr>
        <w:t>6</w:t>
      </w:r>
      <w:r w:rsidR="0095114E">
        <w:rPr>
          <w:rFonts w:ascii="Times New Roman" w:hAnsi="Times New Roman" w:cs="Times New Roman"/>
          <w:sz w:val="28"/>
          <w:szCs w:val="28"/>
        </w:rPr>
        <w:t>)</w:t>
      </w:r>
    </w:p>
    <w:p w:rsidR="00181224" w:rsidRDefault="00181224" w:rsidP="00A8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24">
        <w:rPr>
          <w:rFonts w:ascii="Times New Roman" w:hAnsi="Times New Roman" w:cs="Times New Roman"/>
          <w:sz w:val="28"/>
          <w:szCs w:val="28"/>
        </w:rPr>
        <w:t xml:space="preserve">Проанализировав свою деятельность и деятельность учащихся,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1224">
        <w:rPr>
          <w:rFonts w:ascii="Times New Roman" w:hAnsi="Times New Roman" w:cs="Times New Roman"/>
          <w:sz w:val="28"/>
          <w:szCs w:val="28"/>
        </w:rPr>
        <w:t xml:space="preserve"> пришла к выводу, что использование </w:t>
      </w:r>
      <w:r>
        <w:rPr>
          <w:rFonts w:ascii="Times New Roman" w:hAnsi="Times New Roman" w:cs="Times New Roman"/>
          <w:sz w:val="28"/>
          <w:szCs w:val="28"/>
        </w:rPr>
        <w:t>ИКТн</w:t>
      </w:r>
      <w:r w:rsidRPr="00181224">
        <w:rPr>
          <w:rFonts w:ascii="Times New Roman" w:hAnsi="Times New Roman" w:cs="Times New Roman"/>
          <w:sz w:val="28"/>
          <w:szCs w:val="28"/>
        </w:rPr>
        <w:t xml:space="preserve">а уроках вызывает у учащихся больший интерес к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181224">
        <w:rPr>
          <w:rFonts w:ascii="Times New Roman" w:hAnsi="Times New Roman" w:cs="Times New Roman"/>
          <w:sz w:val="28"/>
          <w:szCs w:val="28"/>
        </w:rPr>
        <w:t xml:space="preserve">, а также к самим урокам, что способствует более прочному усвоению знаний </w:t>
      </w:r>
      <w:r>
        <w:rPr>
          <w:rFonts w:ascii="Times New Roman" w:hAnsi="Times New Roman" w:cs="Times New Roman"/>
          <w:sz w:val="28"/>
          <w:szCs w:val="28"/>
        </w:rPr>
        <w:t>и приобретению устойчивых умений и навыков</w:t>
      </w:r>
      <w:r w:rsidRPr="00181224">
        <w:rPr>
          <w:rFonts w:ascii="Times New Roman" w:hAnsi="Times New Roman" w:cs="Times New Roman"/>
          <w:sz w:val="28"/>
          <w:szCs w:val="28"/>
        </w:rPr>
        <w:t>.</w:t>
      </w:r>
    </w:p>
    <w:p w:rsidR="00F322A1" w:rsidRPr="00490597" w:rsidRDefault="00A16B06" w:rsidP="003E30C9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97">
        <w:rPr>
          <w:rFonts w:ascii="Times New Roman" w:hAnsi="Times New Roman" w:cs="Times New Roman"/>
          <w:b/>
          <w:sz w:val="28"/>
          <w:szCs w:val="28"/>
        </w:rPr>
        <w:t>З</w:t>
      </w:r>
      <w:r w:rsidR="00490597">
        <w:rPr>
          <w:rFonts w:ascii="Times New Roman" w:hAnsi="Times New Roman" w:cs="Times New Roman"/>
          <w:b/>
          <w:i/>
          <w:sz w:val="28"/>
          <w:szCs w:val="28"/>
        </w:rPr>
        <w:t>аключение</w:t>
      </w:r>
    </w:p>
    <w:p w:rsidR="00F322A1" w:rsidRDefault="00CA15CB" w:rsidP="0053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я</w:t>
      </w:r>
      <w:r w:rsidR="00F322A1">
        <w:rPr>
          <w:rFonts w:ascii="Times New Roman" w:hAnsi="Times New Roman" w:cs="Times New Roman"/>
          <w:sz w:val="28"/>
          <w:szCs w:val="28"/>
        </w:rPr>
        <w:t xml:space="preserve"> убедилась, что использование ИКТ на уроках русского языка и литературы позволяет интенсифицировать процесс обучения.</w:t>
      </w:r>
    </w:p>
    <w:p w:rsidR="00F322A1" w:rsidRDefault="00F322A1" w:rsidP="00A8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ИКТ можно вписать практически в любой урок, не нарушая его структуры. Условие успеха – это прежде всего интерес самого учителя к овладению новыми современными технологиями и внедрению их в каждодневный обучающий процесс.</w:t>
      </w:r>
    </w:p>
    <w:p w:rsidR="00F322A1" w:rsidRDefault="00F322A1" w:rsidP="00A8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ИКТ на уроках русско</w:t>
      </w:r>
      <w:r w:rsidR="00CA15C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CA15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литератур</w:t>
      </w:r>
      <w:r w:rsidR="00CA15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помог</w:t>
      </w:r>
      <w:r w:rsidR="00321170">
        <w:rPr>
          <w:rFonts w:ascii="Times New Roman" w:hAnsi="Times New Roman" w:cs="Times New Roman"/>
          <w:sz w:val="28"/>
          <w:szCs w:val="28"/>
        </w:rPr>
        <w:t xml:space="preserve">ает </w:t>
      </w:r>
      <w:r>
        <w:rPr>
          <w:rFonts w:ascii="Times New Roman" w:hAnsi="Times New Roman" w:cs="Times New Roman"/>
          <w:sz w:val="28"/>
          <w:szCs w:val="28"/>
        </w:rPr>
        <w:t>мне привлечь внимание к излагаемому материалу и удерж</w:t>
      </w:r>
      <w:r w:rsidRPr="00A4182F">
        <w:rPr>
          <w:rFonts w:ascii="Times New Roman" w:hAnsi="Times New Roman" w:cs="Times New Roman"/>
          <w:sz w:val="28"/>
          <w:szCs w:val="28"/>
        </w:rPr>
        <w:t>ивать</w:t>
      </w:r>
      <w:r>
        <w:rPr>
          <w:rFonts w:ascii="Times New Roman" w:hAnsi="Times New Roman" w:cs="Times New Roman"/>
          <w:sz w:val="28"/>
          <w:szCs w:val="28"/>
        </w:rPr>
        <w:t xml:space="preserve"> его на протяжении всего урока, способств</w:t>
      </w:r>
      <w:r w:rsidRPr="00321170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созданию ситуации успеха для каждого учащегося, снимает страх ответа у доски (каждый хочет поработать над заданием любой сложности) даже у слабоуспевающих низко мотивированных учащихся. Ученики с нетерпением ждут уроков с использованием ИКТ, чтобы ещё раз попробовать свои силы, применить знания, испытать чувство успеха. Повторяющийся позитивный опыт изменяет в лучшую сторону отношение к учёбе. Постоянное усложнение заданий стимулирует необходимость поиска дополнительных знаний по предмету, чтение дополнительной литературы. Как следствие, повышается успеваемость, расширяется кругозор, увеличивается словарный запас, развивается связная речь.</w:t>
      </w:r>
    </w:p>
    <w:p w:rsidR="00F322A1" w:rsidRDefault="00F322A1" w:rsidP="00A8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моей педагогической деятельности показывает, что использование ИКТ, а особенно интерактивной доски, на уроках русского языка и литературы позволяет стимулировать учебную мотивацию и как следствие, развитие познавательного интереса учащихся.</w:t>
      </w:r>
    </w:p>
    <w:p w:rsidR="00C8150F" w:rsidRDefault="00490597" w:rsidP="00A8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Своим опытом я поделилась на педсоветах, выступив с сообщениями «</w:t>
      </w:r>
      <w:r w:rsidRPr="002C7A30">
        <w:rPr>
          <w:rFonts w:ascii="Times New Roman" w:hAnsi="Times New Roman" w:cs="Times New Roman"/>
          <w:sz w:val="28"/>
          <w:szCs w:val="28"/>
        </w:rPr>
        <w:t>Интернет для профессионального развития учителя начальных классов: обзор ресурсов, возможности, обмен опытом</w:t>
      </w:r>
      <w:r>
        <w:rPr>
          <w:rFonts w:ascii="Times New Roman" w:hAnsi="Times New Roman" w:cs="Times New Roman"/>
          <w:sz w:val="28"/>
          <w:szCs w:val="28"/>
        </w:rPr>
        <w:t>» (2013/2014 учебный год), «Ресурсы сети Интернет как фактор повышения качества образования» (2014/2015 учебный год), «</w:t>
      </w:r>
      <w:r w:rsidR="002C7A30" w:rsidRPr="002C7A30">
        <w:rPr>
          <w:rFonts w:ascii="Times New Roman" w:hAnsi="Times New Roman" w:cs="Times New Roman"/>
          <w:sz w:val="28"/>
          <w:szCs w:val="28"/>
        </w:rPr>
        <w:t>В</w:t>
      </w:r>
      <w:r w:rsidR="002C7A30">
        <w:rPr>
          <w:rFonts w:ascii="Times New Roman" w:hAnsi="Times New Roman" w:cs="Times New Roman"/>
          <w:sz w:val="28"/>
          <w:szCs w:val="28"/>
        </w:rPr>
        <w:t xml:space="preserve">озможности интерактивной доски </w:t>
      </w:r>
      <w:r w:rsidR="002C7A30" w:rsidRPr="002C7A30">
        <w:rPr>
          <w:rFonts w:ascii="Times New Roman" w:hAnsi="Times New Roman" w:cs="Times New Roman"/>
          <w:sz w:val="28"/>
          <w:szCs w:val="28"/>
        </w:rPr>
        <w:t>и ее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на уроках русского языка» (2015/2016 учебный год). Неоднократно проводила открытые уроки с применением ИКТ.</w:t>
      </w:r>
    </w:p>
    <w:p w:rsidR="007E17A9" w:rsidRDefault="007E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B06" w:rsidRDefault="00A16B06" w:rsidP="00A8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D57058" w:rsidRDefault="00D57058" w:rsidP="003F74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49">
        <w:rPr>
          <w:rFonts w:ascii="Times New Roman" w:hAnsi="Times New Roman" w:cs="Times New Roman"/>
          <w:sz w:val="28"/>
          <w:szCs w:val="28"/>
        </w:rPr>
        <w:t>Кодекс Республики Беларусь об образовании.</w:t>
      </w:r>
    </w:p>
    <w:p w:rsidR="00A933CF" w:rsidRDefault="00A933CF" w:rsidP="009B28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49">
        <w:rPr>
          <w:rFonts w:ascii="Times New Roman" w:hAnsi="Times New Roman" w:cs="Times New Roman"/>
          <w:sz w:val="28"/>
          <w:szCs w:val="28"/>
        </w:rPr>
        <w:t>И</w:t>
      </w:r>
      <w:r w:rsidR="009B28D0">
        <w:rPr>
          <w:rFonts w:ascii="Times New Roman" w:hAnsi="Times New Roman" w:cs="Times New Roman"/>
          <w:sz w:val="28"/>
          <w:szCs w:val="28"/>
        </w:rPr>
        <w:t>нструктивно</w:t>
      </w:r>
      <w:r w:rsidRPr="003F7449">
        <w:rPr>
          <w:rFonts w:ascii="Times New Roman" w:hAnsi="Times New Roman" w:cs="Times New Roman"/>
          <w:sz w:val="28"/>
          <w:szCs w:val="28"/>
        </w:rPr>
        <w:t>-</w:t>
      </w:r>
      <w:r w:rsidR="009B28D0">
        <w:rPr>
          <w:rFonts w:ascii="Times New Roman" w:hAnsi="Times New Roman" w:cs="Times New Roman"/>
          <w:sz w:val="28"/>
          <w:szCs w:val="28"/>
        </w:rPr>
        <w:t>методическоеписьмоМинистерстваобразования</w:t>
      </w:r>
      <w:r w:rsidRPr="003F7449">
        <w:rPr>
          <w:rFonts w:ascii="Times New Roman" w:hAnsi="Times New Roman" w:cs="Times New Roman"/>
          <w:sz w:val="28"/>
          <w:szCs w:val="28"/>
        </w:rPr>
        <w:t xml:space="preserve"> Р</w:t>
      </w:r>
      <w:r w:rsidR="009B28D0">
        <w:rPr>
          <w:rFonts w:ascii="Times New Roman" w:hAnsi="Times New Roman" w:cs="Times New Roman"/>
          <w:sz w:val="28"/>
          <w:szCs w:val="28"/>
        </w:rPr>
        <w:t>еспублики</w:t>
      </w:r>
      <w:r w:rsidRPr="003F7449">
        <w:rPr>
          <w:rFonts w:ascii="Times New Roman" w:hAnsi="Times New Roman" w:cs="Times New Roman"/>
          <w:sz w:val="28"/>
          <w:szCs w:val="28"/>
        </w:rPr>
        <w:t xml:space="preserve"> Б</w:t>
      </w:r>
      <w:r w:rsidR="009B28D0">
        <w:rPr>
          <w:rFonts w:ascii="Times New Roman" w:hAnsi="Times New Roman" w:cs="Times New Roman"/>
          <w:sz w:val="28"/>
          <w:szCs w:val="28"/>
        </w:rPr>
        <w:t>еларусь</w:t>
      </w:r>
      <w:r w:rsidRPr="003F7449">
        <w:rPr>
          <w:rFonts w:ascii="Times New Roman" w:hAnsi="Times New Roman" w:cs="Times New Roman"/>
          <w:sz w:val="28"/>
          <w:szCs w:val="28"/>
        </w:rPr>
        <w:t xml:space="preserve"> «Об использовании современных информационных технологий</w:t>
      </w:r>
      <w:r w:rsidRPr="009B28D0">
        <w:rPr>
          <w:rFonts w:ascii="Times New Roman" w:hAnsi="Times New Roman" w:cs="Times New Roman"/>
          <w:sz w:val="28"/>
          <w:szCs w:val="28"/>
        </w:rPr>
        <w:t>в учреждениях общего среднего образованияв 2015/2016 учебном году»</w:t>
      </w:r>
    </w:p>
    <w:p w:rsidR="009B28D0" w:rsidRPr="009B28D0" w:rsidRDefault="009B28D0" w:rsidP="009B28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нструктивно</w:t>
      </w:r>
      <w:r w:rsidRPr="009B28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методическоеписьмоМинистерстваобразования</w:t>
      </w:r>
      <w:r w:rsidRPr="009B28D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Pr="009B28D0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еларусь</w:t>
      </w:r>
      <w:r w:rsidRPr="009B28D0">
        <w:rPr>
          <w:rFonts w:ascii="Times New Roman" w:hAnsi="Times New Roman" w:cs="Times New Roman"/>
          <w:sz w:val="28"/>
          <w:szCs w:val="28"/>
        </w:rPr>
        <w:t xml:space="preserve"> «Об организации образовательного процесса при изучении учебных предметов и проведении факультативных занятий в учреждениях общего среднего образования в 2015/2016 учебном году»</w:t>
      </w:r>
    </w:p>
    <w:p w:rsidR="00A933CF" w:rsidRDefault="00F322A1" w:rsidP="009B28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D0">
        <w:rPr>
          <w:rFonts w:ascii="Times New Roman" w:hAnsi="Times New Roman" w:cs="Times New Roman"/>
          <w:sz w:val="28"/>
          <w:szCs w:val="28"/>
        </w:rPr>
        <w:t>Учебные программы для учреждений общего среднего образования с русск. яз. обуч. I—IV классы. — Минск : НИО, 2012.</w:t>
      </w:r>
    </w:p>
    <w:p w:rsidR="009024FF" w:rsidRDefault="00D628FB" w:rsidP="00A821B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D0">
        <w:rPr>
          <w:rFonts w:ascii="Times New Roman" w:hAnsi="Times New Roman" w:cs="Times New Roman"/>
          <w:sz w:val="28"/>
          <w:szCs w:val="28"/>
        </w:rPr>
        <w:t>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от 27.12.2012 № 206 (с изменениями и дополнениями от 29.07.2014 № 63 и от 25.11.2014 № 78).</w:t>
      </w:r>
    </w:p>
    <w:p w:rsidR="00D628FB" w:rsidRPr="009B28D0" w:rsidRDefault="009024FF" w:rsidP="00A821B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1D">
        <w:rPr>
          <w:rFonts w:ascii="Times New Roman" w:hAnsi="Times New Roman" w:cs="Times New Roman"/>
          <w:sz w:val="28"/>
          <w:szCs w:val="28"/>
        </w:rPr>
        <w:t>Санитарны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411D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 и правила</w:t>
      </w:r>
      <w:r w:rsidRPr="0038411D">
        <w:rPr>
          <w:rFonts w:ascii="Times New Roman" w:hAnsi="Times New Roman" w:cs="Times New Roman"/>
          <w:sz w:val="28"/>
          <w:szCs w:val="28"/>
        </w:rPr>
        <w:t xml:space="preserve"> «Требования при работе с видеодисплейными терминалами и электронно-вычислительными машинами» (утверждены постановлением Министерства здравоохранения Республики Беларусь от 28.06.2013 № 59).</w:t>
      </w:r>
    </w:p>
    <w:p w:rsidR="00A53AE6" w:rsidRDefault="00D916AA" w:rsidP="009B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="009B28D0" w:rsidRPr="009B28D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9B28D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A53AE6" w:rsidRPr="00A53AE6">
        <w:rPr>
          <w:rFonts w:ascii="Times New Roman" w:hAnsi="Times New Roman" w:cs="Times New Roman"/>
          <w:sz w:val="28"/>
          <w:szCs w:val="28"/>
        </w:rPr>
        <w:t>нформационные ресурсы национального образовательного портала, размещенные по адресу http://adu.by в р</w:t>
      </w:r>
      <w:r w:rsidR="009B28D0">
        <w:rPr>
          <w:rFonts w:ascii="Times New Roman" w:hAnsi="Times New Roman" w:cs="Times New Roman"/>
          <w:sz w:val="28"/>
          <w:szCs w:val="28"/>
        </w:rPr>
        <w:t>азделе «Электронное обучение»</w:t>
      </w:r>
    </w:p>
    <w:p w:rsidR="00D916AA" w:rsidRDefault="00D916AA" w:rsidP="00D9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28D0">
        <w:rPr>
          <w:rFonts w:ascii="Times New Roman" w:hAnsi="Times New Roman" w:cs="Times New Roman"/>
          <w:sz w:val="28"/>
          <w:szCs w:val="28"/>
        </w:rPr>
        <w:t xml:space="preserve">. </w:t>
      </w:r>
      <w:r w:rsidR="003A20DF" w:rsidRPr="003A20DF">
        <w:rPr>
          <w:rFonts w:ascii="Times New Roman" w:hAnsi="Times New Roman" w:cs="Times New Roman"/>
          <w:sz w:val="28"/>
          <w:szCs w:val="28"/>
        </w:rPr>
        <w:t>Национальный образовательный портал,научно-методическое учреждение «Национальный институт образо</w:t>
      </w:r>
      <w:r w:rsidR="009B28D0">
        <w:rPr>
          <w:rFonts w:ascii="Times New Roman" w:hAnsi="Times New Roman" w:cs="Times New Roman"/>
          <w:sz w:val="28"/>
          <w:szCs w:val="28"/>
        </w:rPr>
        <w:t xml:space="preserve">вания» Министерства образования </w:t>
      </w:r>
      <w:r w:rsidR="003A20DF" w:rsidRPr="003A20DF">
        <w:rPr>
          <w:rFonts w:ascii="Times New Roman" w:hAnsi="Times New Roman" w:cs="Times New Roman"/>
          <w:sz w:val="28"/>
          <w:szCs w:val="28"/>
        </w:rPr>
        <w:t>Республики</w:t>
      </w:r>
    </w:p>
    <w:p w:rsidR="00D916AA" w:rsidRPr="006C6F9E" w:rsidRDefault="00D916AA" w:rsidP="00D9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8150F">
        <w:rPr>
          <w:rFonts w:ascii="Times New Roman" w:hAnsi="Times New Roman" w:cs="Times New Roman"/>
          <w:sz w:val="28"/>
          <w:szCs w:val="28"/>
        </w:rPr>
        <w:t xml:space="preserve">. </w:t>
      </w:r>
      <w:r w:rsidRPr="00585E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Галкин Д. В. «Проблемы образования в контексте информатизации: в поисках модели практической педагогики // Гуманитарная информатика. — 2010. Вып.3. — [Электронный ресурс]: http://huminf.tsu.ru/e-jurnal/magazine/3/gal2.html. </w:t>
      </w:r>
    </w:p>
    <w:p w:rsidR="00D916AA" w:rsidRPr="00C8150F" w:rsidRDefault="00D916AA" w:rsidP="00D9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C8150F">
        <w:rPr>
          <w:rFonts w:ascii="Times New Roman" w:hAnsi="Times New Roman" w:cs="Times New Roman"/>
          <w:sz w:val="28"/>
          <w:szCs w:val="28"/>
        </w:rPr>
        <w:t>Кабулова Г.С., Ефимова И.И., Тороян С.В. Использование интерактивной доски на уроках в начальной школе // Школьные технологии . – 2011. - №9. – С.11-18.</w:t>
      </w:r>
    </w:p>
    <w:p w:rsidR="00D916AA" w:rsidRDefault="00D916AA" w:rsidP="00D9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8150F">
        <w:rPr>
          <w:rFonts w:ascii="Times New Roman" w:hAnsi="Times New Roman" w:cs="Times New Roman"/>
          <w:sz w:val="28"/>
          <w:szCs w:val="28"/>
        </w:rPr>
        <w:t>. Лось Т.Н. Интерактивная доска на уроках русского языка // Творческая педагог</w:t>
      </w:r>
      <w:r>
        <w:rPr>
          <w:rFonts w:ascii="Times New Roman" w:hAnsi="Times New Roman" w:cs="Times New Roman"/>
          <w:sz w:val="28"/>
          <w:szCs w:val="28"/>
        </w:rPr>
        <w:t>ика. – 2011. - №3. – С. 85-3-93</w:t>
      </w:r>
    </w:p>
    <w:p w:rsidR="006C6F9E" w:rsidRDefault="006C6F9E" w:rsidP="009B28D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C6F9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D916A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6C6F9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Тангиров Х. Э., Абдусаломов Т. Т. Об использовании электронных средств обучения в процессе организации учебной деятельности школьников // Молодой ученый. — 2014. — №2. — С. 860-864.</w:t>
      </w:r>
    </w:p>
    <w:p w:rsidR="00A933CF" w:rsidRDefault="00A933CF" w:rsidP="00A8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7A30" w:rsidRDefault="002C7A30" w:rsidP="00A8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50F" w:rsidRDefault="00C8150F" w:rsidP="00A8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D6C" w:rsidRPr="00A65D6C" w:rsidRDefault="00A65D6C" w:rsidP="00A65D6C">
      <w:pPr>
        <w:jc w:val="right"/>
        <w:rPr>
          <w:rFonts w:ascii="Times New Roman" w:hAnsi="Times New Roman" w:cs="Times New Roman"/>
          <w:sz w:val="28"/>
          <w:szCs w:val="28"/>
        </w:rPr>
      </w:pPr>
      <w:r w:rsidRPr="00A65D6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65D6C" w:rsidRPr="00A65D6C" w:rsidRDefault="00A65D6C" w:rsidP="00A65D6C">
      <w:pPr>
        <w:rPr>
          <w:rFonts w:ascii="Times New Roman" w:hAnsi="Times New Roman" w:cs="Times New Roman"/>
          <w:sz w:val="28"/>
          <w:szCs w:val="28"/>
        </w:rPr>
      </w:pPr>
      <w:r w:rsidRPr="00A65D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5D6C" w:rsidRPr="00A65D6C" w:rsidRDefault="00A65D6C" w:rsidP="00A65D6C">
      <w:pPr>
        <w:rPr>
          <w:rFonts w:ascii="Times New Roman" w:hAnsi="Times New Roman" w:cs="Times New Roman"/>
          <w:sz w:val="28"/>
          <w:szCs w:val="28"/>
        </w:rPr>
      </w:pPr>
    </w:p>
    <w:p w:rsidR="00A65D6C" w:rsidRPr="00A65D6C" w:rsidRDefault="00A65D6C" w:rsidP="00A65D6C">
      <w:pPr>
        <w:rPr>
          <w:rFonts w:ascii="Times New Roman" w:hAnsi="Times New Roman" w:cs="Times New Roman"/>
          <w:sz w:val="28"/>
          <w:szCs w:val="28"/>
        </w:rPr>
      </w:pPr>
    </w:p>
    <w:p w:rsidR="00A65D6C" w:rsidRPr="00A65D6C" w:rsidRDefault="00A65D6C" w:rsidP="00A65D6C">
      <w:pPr>
        <w:rPr>
          <w:rFonts w:ascii="Times New Roman" w:hAnsi="Times New Roman" w:cs="Times New Roman"/>
          <w:sz w:val="28"/>
          <w:szCs w:val="28"/>
        </w:rPr>
      </w:pPr>
    </w:p>
    <w:p w:rsidR="00A65D6C" w:rsidRPr="00A65D6C" w:rsidRDefault="00A65D6C" w:rsidP="00A65D6C">
      <w:pPr>
        <w:rPr>
          <w:rFonts w:ascii="Times New Roman" w:hAnsi="Times New Roman" w:cs="Times New Roman"/>
          <w:sz w:val="28"/>
          <w:szCs w:val="28"/>
        </w:rPr>
      </w:pPr>
      <w:r w:rsidRPr="00A65D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5D6C" w:rsidRPr="00A65D6C" w:rsidRDefault="00A65D6C" w:rsidP="00A65D6C">
      <w:pPr>
        <w:rPr>
          <w:rFonts w:ascii="Times New Roman" w:hAnsi="Times New Roman" w:cs="Times New Roman"/>
          <w:sz w:val="28"/>
          <w:szCs w:val="28"/>
        </w:rPr>
      </w:pPr>
    </w:p>
    <w:p w:rsidR="00A65D6C" w:rsidRPr="00A65D6C" w:rsidRDefault="00A65D6C" w:rsidP="00A65D6C">
      <w:pPr>
        <w:rPr>
          <w:rFonts w:ascii="Times New Roman" w:hAnsi="Times New Roman" w:cs="Times New Roman"/>
          <w:sz w:val="28"/>
          <w:szCs w:val="28"/>
        </w:rPr>
      </w:pPr>
      <w:r w:rsidRPr="00A65D6C">
        <w:rPr>
          <w:rFonts w:ascii="Times New Roman" w:hAnsi="Times New Roman" w:cs="Times New Roman"/>
          <w:sz w:val="28"/>
          <w:szCs w:val="28"/>
        </w:rPr>
        <w:br w:type="page"/>
      </w:r>
    </w:p>
    <w:p w:rsidR="00591E62" w:rsidRPr="00591E62" w:rsidRDefault="00591E62" w:rsidP="00591E62">
      <w:pPr>
        <w:jc w:val="right"/>
        <w:rPr>
          <w:rFonts w:ascii="Times New Roman" w:hAnsi="Times New Roman" w:cs="Times New Roman"/>
          <w:sz w:val="28"/>
          <w:szCs w:val="28"/>
        </w:rPr>
      </w:pPr>
      <w:r w:rsidRPr="00591E6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91E62" w:rsidRPr="00591E62" w:rsidRDefault="00591E62" w:rsidP="00591E62">
      <w:pPr>
        <w:rPr>
          <w:rFonts w:ascii="Times New Roman" w:hAnsi="Times New Roman" w:cs="Times New Roman"/>
          <w:sz w:val="28"/>
          <w:szCs w:val="28"/>
        </w:rPr>
      </w:pPr>
      <w:r w:rsidRPr="00591E62">
        <w:rPr>
          <w:rFonts w:ascii="Times New Roman" w:hAnsi="Times New Roman" w:cs="Times New Roman"/>
          <w:sz w:val="28"/>
          <w:szCs w:val="28"/>
        </w:rPr>
        <w:t>Сравнительный анализ результатов обучения по русскому языку в 3 классах</w:t>
      </w:r>
    </w:p>
    <w:p w:rsidR="00591E62" w:rsidRPr="00591E62" w:rsidRDefault="00591E62" w:rsidP="00591E62">
      <w:pPr>
        <w:rPr>
          <w:rFonts w:ascii="Times New Roman" w:hAnsi="Times New Roman" w:cs="Times New Roman"/>
          <w:sz w:val="28"/>
          <w:szCs w:val="28"/>
        </w:rPr>
      </w:pPr>
    </w:p>
    <w:p w:rsidR="00591E62" w:rsidRPr="00591E62" w:rsidRDefault="00591E62" w:rsidP="00591E62">
      <w:pPr>
        <w:rPr>
          <w:rFonts w:ascii="Times New Roman" w:hAnsi="Times New Roman" w:cs="Times New Roman"/>
          <w:sz w:val="28"/>
          <w:szCs w:val="28"/>
        </w:rPr>
      </w:pPr>
      <w:r w:rsidRPr="00591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1E62" w:rsidRPr="00591E62" w:rsidRDefault="00591E62" w:rsidP="00591E62">
      <w:pPr>
        <w:rPr>
          <w:rFonts w:ascii="Times New Roman" w:hAnsi="Times New Roman" w:cs="Times New Roman"/>
          <w:sz w:val="28"/>
          <w:szCs w:val="28"/>
        </w:rPr>
      </w:pPr>
    </w:p>
    <w:p w:rsidR="00591E62" w:rsidRPr="00591E62" w:rsidRDefault="00591E62" w:rsidP="00591E62">
      <w:pPr>
        <w:rPr>
          <w:rFonts w:ascii="Times New Roman" w:hAnsi="Times New Roman" w:cs="Times New Roman"/>
          <w:sz w:val="28"/>
          <w:szCs w:val="28"/>
        </w:rPr>
      </w:pPr>
      <w:r w:rsidRPr="00591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1E62" w:rsidRPr="00591E62" w:rsidRDefault="00591E62" w:rsidP="00591E62">
      <w:pPr>
        <w:rPr>
          <w:rFonts w:ascii="Times New Roman" w:hAnsi="Times New Roman" w:cs="Times New Roman"/>
          <w:sz w:val="28"/>
          <w:szCs w:val="28"/>
        </w:rPr>
      </w:pPr>
    </w:p>
    <w:p w:rsidR="00003328" w:rsidRDefault="000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3328" w:rsidRPr="00003328" w:rsidRDefault="00003328" w:rsidP="00003328">
      <w:pPr>
        <w:jc w:val="right"/>
        <w:rPr>
          <w:rFonts w:ascii="Times New Roman" w:hAnsi="Times New Roman" w:cs="Times New Roman"/>
          <w:sz w:val="28"/>
          <w:szCs w:val="28"/>
        </w:rPr>
      </w:pPr>
      <w:r w:rsidRPr="000033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03328" w:rsidRPr="00A10FC0" w:rsidRDefault="00003328" w:rsidP="00A10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28">
        <w:rPr>
          <w:rFonts w:ascii="Times New Roman" w:hAnsi="Times New Roman" w:cs="Times New Roman"/>
          <w:b/>
          <w:sz w:val="28"/>
          <w:szCs w:val="28"/>
        </w:rPr>
        <w:t>Перечень материалов</w:t>
      </w:r>
      <w:r w:rsidRPr="00003328">
        <w:rPr>
          <w:rFonts w:ascii="Times New Roman" w:hAnsi="Times New Roman" w:cs="Times New Roman"/>
          <w:sz w:val="28"/>
          <w:szCs w:val="28"/>
        </w:rPr>
        <w:t>для виртуального методического кабинета</w:t>
      </w:r>
    </w:p>
    <w:p w:rsidR="00003328" w:rsidRPr="00003328" w:rsidRDefault="00003328" w:rsidP="00003328">
      <w:pPr>
        <w:rPr>
          <w:rFonts w:ascii="Times New Roman" w:hAnsi="Times New Roman" w:cs="Times New Roman"/>
          <w:sz w:val="28"/>
          <w:szCs w:val="28"/>
        </w:rPr>
      </w:pPr>
      <w:r w:rsidRPr="00003328">
        <w:rPr>
          <w:rFonts w:ascii="Times New Roman" w:hAnsi="Times New Roman" w:cs="Times New Roman"/>
          <w:i/>
          <w:sz w:val="28"/>
          <w:szCs w:val="28"/>
        </w:rPr>
        <w:t>Составитель</w:t>
      </w:r>
      <w:r w:rsidR="00CD3A5B">
        <w:rPr>
          <w:rFonts w:ascii="Times New Roman" w:hAnsi="Times New Roman" w:cs="Times New Roman"/>
          <w:i/>
          <w:sz w:val="28"/>
          <w:szCs w:val="28"/>
        </w:rPr>
        <w:t>: Свирина Н.В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916"/>
        <w:gridCol w:w="6798"/>
      </w:tblGrid>
      <w:tr w:rsidR="00003328" w:rsidRPr="00003328" w:rsidTr="00A10FC0">
        <w:tc>
          <w:tcPr>
            <w:tcW w:w="1980" w:type="dxa"/>
          </w:tcPr>
          <w:p w:rsidR="00003328" w:rsidRPr="00003328" w:rsidRDefault="00A10FC0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3328" w:rsidRPr="00003328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850" w:type="dxa"/>
          </w:tcPr>
          <w:p w:rsidR="00003328" w:rsidRPr="00003328" w:rsidRDefault="00A10FC0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03328" w:rsidRPr="00003328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Название, вид (презентация, видеоурок и т.д.)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 в конце слова (тренажер)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Большая буква в названиях городов и рек (презентация)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Н.Н.Носов (презентация-телеверсия)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(тренажер)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Ребусы в картинках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Словарные слова-1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Словарные слова-2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гласные. Тест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Размести по алфавиту (презентация)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Внеклассное чтение. Стихи С.Я.Маршака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Видео материал к урокам литературного чтения 2 класс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(тренажёр)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согласных (тренажёр)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Правописание непроизносимых согласных (тренажёр)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Правописание словарных слов (тренажёр)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Правописание разделительного твёрдого знака (тренажёр)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Обращение (тренажёр)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Электронная тетрадь по русскому языку, 3 класс (РФ)</w:t>
            </w:r>
          </w:p>
        </w:tc>
      </w:tr>
      <w:tr w:rsidR="00003328" w:rsidRPr="00003328" w:rsidTr="00A10FC0">
        <w:tc>
          <w:tcPr>
            <w:tcW w:w="198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8" w:type="dxa"/>
          </w:tcPr>
          <w:p w:rsidR="00003328" w:rsidRPr="00003328" w:rsidRDefault="00003328" w:rsidP="0000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28">
              <w:rPr>
                <w:rFonts w:ascii="Times New Roman" w:hAnsi="Times New Roman" w:cs="Times New Roman"/>
                <w:sz w:val="28"/>
                <w:szCs w:val="28"/>
              </w:rPr>
              <w:t>Писатели (видео презентации)</w:t>
            </w:r>
          </w:p>
        </w:tc>
      </w:tr>
    </w:tbl>
    <w:p w:rsidR="00003328" w:rsidRPr="00003328" w:rsidRDefault="00003328" w:rsidP="00003328">
      <w:pPr>
        <w:rPr>
          <w:rFonts w:ascii="Times New Roman" w:hAnsi="Times New Roman" w:cs="Times New Roman"/>
          <w:sz w:val="28"/>
          <w:szCs w:val="28"/>
        </w:rPr>
      </w:pPr>
    </w:p>
    <w:p w:rsidR="00CD3A5B" w:rsidRDefault="00CD3A5B" w:rsidP="003E30C9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30C9" w:rsidRPr="003E30C9" w:rsidRDefault="003E30C9" w:rsidP="003E30C9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E30C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003328">
        <w:rPr>
          <w:rFonts w:ascii="Times New Roman" w:hAnsi="Times New Roman" w:cs="Times New Roman"/>
          <w:bCs/>
          <w:sz w:val="28"/>
          <w:szCs w:val="28"/>
        </w:rPr>
        <w:t>4</w:t>
      </w:r>
    </w:p>
    <w:p w:rsidR="00A80661" w:rsidRPr="00A80661" w:rsidRDefault="00A80661" w:rsidP="00A10F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0661">
        <w:rPr>
          <w:rFonts w:ascii="Times New Roman" w:hAnsi="Times New Roman" w:cs="Times New Roman"/>
          <w:b/>
          <w:bCs/>
          <w:sz w:val="28"/>
          <w:szCs w:val="28"/>
        </w:rPr>
        <w:t>Виды воздействия интерактивной доски на обучение.</w:t>
      </w:r>
      <w:bookmarkStart w:id="0" w:name="_GoBack"/>
      <w:bookmarkEnd w:id="0"/>
    </w:p>
    <w:tbl>
      <w:tblPr>
        <w:tblW w:w="0" w:type="auto"/>
        <w:tblInd w:w="-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5"/>
        <w:gridCol w:w="7371"/>
      </w:tblGrid>
      <w:tr w:rsidR="00A80661" w:rsidRPr="00A80661" w:rsidTr="001F7E74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3E3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Инструмент интерактивной доски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3E30C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Воздействие на обучение</w:t>
            </w:r>
          </w:p>
        </w:tc>
      </w:tr>
      <w:tr w:rsidR="00A80661" w:rsidRPr="00A80661" w:rsidTr="001F7E74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3E3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A82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Разнообразие цветов, доступных на интерактивной доске, позволяет преподавателям выделять важные области и привлекать внимание к ней, связывать общие идеи или показывать их отличие и демонстрировать ход размышления. Примером может быть работа с географической картой или схемой пищеварительной системы организма.</w:t>
            </w:r>
          </w:p>
        </w:tc>
      </w:tr>
      <w:tr w:rsidR="00A80661" w:rsidRPr="00A80661" w:rsidTr="001F7E74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3E3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Записи на экране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A82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Возможность делать записи позволяет добавлять информацию, вопросы и идеи к тексту, диаграммам или изображениям на экране. Все примечания можно сохранить, еще раз просмотреть или распечатать.</w:t>
            </w:r>
          </w:p>
        </w:tc>
      </w:tr>
      <w:tr w:rsidR="00A80661" w:rsidRPr="00A80661" w:rsidTr="001F7E74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3E3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Аудио- и видео-вложения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A82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Значительно усиливают подачу материала. Также можно захватывать видеоизображения и отображать их статично, чтобы иметь возможность обсуждать и добавлять к нему записи.</w:t>
            </w:r>
          </w:p>
        </w:tc>
      </w:tr>
      <w:tr w:rsidR="00A80661" w:rsidRPr="00A80661" w:rsidTr="001F7E74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3E3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Drag&amp;drop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A82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Помогает учащимся группировать идеи, определять достоинства и недостатки, сходства и различия, подписывать карты, рисунки, схемы и многое другое.</w:t>
            </w:r>
          </w:p>
        </w:tc>
      </w:tr>
      <w:tr w:rsidR="00A80661" w:rsidRPr="00A80661" w:rsidTr="001F7E74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3E3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Выделение отдельных частей экрана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A82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 xml:space="preserve">Тест, схему или рисунок на интерактивной доске можно выделить. Это позволяет преподавателям и ученикам фокусироваться на отдельных аспектах темы. Часть экрана можно скрыть и показать его, когда будет нужно. Программное обеспечение для интерактивных досок включает фигуры, которые могут помочь учащимся </w:t>
            </w:r>
            <w:r w:rsidRPr="00A80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сконцентрироваться на определенной области экрана. Используя инструмент «прожектор» можно выделить определенные участки экрана и сфокусировать внимание на них.</w:t>
            </w:r>
          </w:p>
        </w:tc>
      </w:tr>
      <w:tr w:rsidR="00A80661" w:rsidRPr="00A80661" w:rsidTr="001F7E74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3E3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Вырезать и вставить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A82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Объекты можно вырезать и стирать с экрана, копировать и вставлять, действия - отменять или возвращать. Эти придает учащимся больше уверенности - они знают, что всегда могут вернуться на шаг назад или изменить что-нибудь.</w:t>
            </w:r>
          </w:p>
        </w:tc>
      </w:tr>
      <w:tr w:rsidR="00A80661" w:rsidRPr="00A80661" w:rsidTr="001F7E74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3E3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A82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Страницы можно листать вперед и назад, демонстрируя определенные темы занятия или повторяя то, что некоторые из учеников не очень поняли. Страницы можно просматривать в любом порядке, а рисунки и тексты перетаскивать с одной страницы на другую.</w:t>
            </w:r>
          </w:p>
        </w:tc>
      </w:tr>
      <w:tr w:rsidR="00A80661" w:rsidRPr="00A80661" w:rsidTr="001F7E74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3E3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Разделение экрана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A82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Преподаватель может разделить изображение с экрана компьютера и показать его на разных досках. Это может пригодиться при тщательном исследовании предмета.</w:t>
            </w:r>
          </w:p>
        </w:tc>
      </w:tr>
      <w:tr w:rsidR="00A80661" w:rsidRPr="00A80661" w:rsidTr="001F7E74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3E3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Поворот объекта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A82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Позволяет перемещать объекты, показывая симметрию, углы и отражения</w:t>
            </w:r>
          </w:p>
        </w:tc>
      </w:tr>
      <w:tr w:rsidR="00A80661" w:rsidRPr="00A80661" w:rsidTr="001F7E74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3E3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Соединение с электронным микроскопом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A80661" w:rsidRPr="00A80661" w:rsidRDefault="00A80661" w:rsidP="00A82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61">
              <w:rPr>
                <w:rFonts w:ascii="Times New Roman" w:hAnsi="Times New Roman" w:cs="Times New Roman"/>
                <w:sz w:val="28"/>
                <w:szCs w:val="28"/>
              </w:rPr>
              <w:t>Позволяет рассматривать и исследовать микроскопические изображения</w:t>
            </w:r>
          </w:p>
        </w:tc>
      </w:tr>
    </w:tbl>
    <w:p w:rsidR="00A80661" w:rsidRPr="00A80661" w:rsidRDefault="00A80661" w:rsidP="00A8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9" w:rsidRDefault="003E3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114E" w:rsidRDefault="0095114E" w:rsidP="005514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28C8">
        <w:rPr>
          <w:rFonts w:ascii="Times New Roman" w:hAnsi="Times New Roman" w:cs="Times New Roman"/>
          <w:sz w:val="28"/>
          <w:szCs w:val="28"/>
        </w:rPr>
        <w:t>6</w:t>
      </w:r>
    </w:p>
    <w:p w:rsidR="007E17A9" w:rsidRDefault="007E17A9" w:rsidP="000D0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7A9">
        <w:rPr>
          <w:rFonts w:ascii="Times New Roman" w:hAnsi="Times New Roman" w:cs="Times New Roman"/>
          <w:sz w:val="28"/>
          <w:szCs w:val="28"/>
        </w:rPr>
        <w:t>Результаты финала интеллектуального марафона</w:t>
      </w:r>
    </w:p>
    <w:p w:rsidR="000D0CED" w:rsidRPr="007E17A9" w:rsidRDefault="000D0CED" w:rsidP="000D0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и литературе среди 3-х классов</w:t>
      </w:r>
    </w:p>
    <w:p w:rsidR="007E17A9" w:rsidRPr="007E17A9" w:rsidRDefault="007E17A9" w:rsidP="007E17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861"/>
        <w:gridCol w:w="5384"/>
        <w:gridCol w:w="3115"/>
      </w:tblGrid>
      <w:tr w:rsidR="007E17A9" w:rsidRPr="007E17A9" w:rsidTr="001F7E74">
        <w:tc>
          <w:tcPr>
            <w:tcW w:w="846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84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15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7E17A9" w:rsidRPr="007E17A9" w:rsidTr="001F7E74">
        <w:tc>
          <w:tcPr>
            <w:tcW w:w="846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Фёдорова Таисия</w:t>
            </w:r>
          </w:p>
        </w:tc>
        <w:tc>
          <w:tcPr>
            <w:tcW w:w="3115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148F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7E17A9" w:rsidRPr="007E17A9" w:rsidTr="001F7E74">
        <w:tc>
          <w:tcPr>
            <w:tcW w:w="846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Дятлович Елизавета</w:t>
            </w:r>
          </w:p>
        </w:tc>
        <w:tc>
          <w:tcPr>
            <w:tcW w:w="3115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148F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7E17A9" w:rsidRPr="007E17A9" w:rsidTr="001F7E74">
        <w:tc>
          <w:tcPr>
            <w:tcW w:w="846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Скороходова Софья</w:t>
            </w:r>
          </w:p>
        </w:tc>
        <w:tc>
          <w:tcPr>
            <w:tcW w:w="3115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148F">
              <w:rPr>
                <w:rFonts w:ascii="Times New Roman" w:hAnsi="Times New Roman" w:cs="Times New Roman"/>
                <w:sz w:val="28"/>
                <w:szCs w:val="28"/>
              </w:rPr>
              <w:t xml:space="preserve"> (80%)</w:t>
            </w:r>
          </w:p>
        </w:tc>
      </w:tr>
      <w:tr w:rsidR="007E17A9" w:rsidRPr="007E17A9" w:rsidTr="001F7E74">
        <w:tc>
          <w:tcPr>
            <w:tcW w:w="846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Морозова Екатерина</w:t>
            </w:r>
          </w:p>
        </w:tc>
        <w:tc>
          <w:tcPr>
            <w:tcW w:w="3115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148F">
              <w:rPr>
                <w:rFonts w:ascii="Times New Roman" w:hAnsi="Times New Roman" w:cs="Times New Roman"/>
                <w:sz w:val="28"/>
                <w:szCs w:val="28"/>
              </w:rPr>
              <w:t xml:space="preserve"> (80%)</w:t>
            </w:r>
          </w:p>
        </w:tc>
      </w:tr>
      <w:tr w:rsidR="007E17A9" w:rsidRPr="007E17A9" w:rsidTr="001F7E74">
        <w:tc>
          <w:tcPr>
            <w:tcW w:w="846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Свириденко Мария</w:t>
            </w:r>
          </w:p>
        </w:tc>
        <w:tc>
          <w:tcPr>
            <w:tcW w:w="3115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148F">
              <w:rPr>
                <w:rFonts w:ascii="Times New Roman" w:hAnsi="Times New Roman" w:cs="Times New Roman"/>
                <w:sz w:val="28"/>
                <w:szCs w:val="28"/>
              </w:rPr>
              <w:t xml:space="preserve"> (80%)</w:t>
            </w:r>
          </w:p>
        </w:tc>
      </w:tr>
      <w:tr w:rsidR="007E17A9" w:rsidRPr="007E17A9" w:rsidTr="001F7E74">
        <w:tc>
          <w:tcPr>
            <w:tcW w:w="846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Оношко Илья</w:t>
            </w:r>
          </w:p>
        </w:tc>
        <w:tc>
          <w:tcPr>
            <w:tcW w:w="3115" w:type="dxa"/>
          </w:tcPr>
          <w:p w:rsidR="007E17A9" w:rsidRPr="007E17A9" w:rsidRDefault="007E17A9" w:rsidP="007E17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7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148F">
              <w:rPr>
                <w:rFonts w:ascii="Times New Roman" w:hAnsi="Times New Roman" w:cs="Times New Roman"/>
                <w:sz w:val="28"/>
                <w:szCs w:val="28"/>
              </w:rPr>
              <w:t xml:space="preserve"> (80%)</w:t>
            </w:r>
          </w:p>
        </w:tc>
      </w:tr>
    </w:tbl>
    <w:p w:rsidR="007E17A9" w:rsidRPr="007E17A9" w:rsidRDefault="007E17A9" w:rsidP="007E17A9">
      <w:pPr>
        <w:rPr>
          <w:rFonts w:ascii="Times New Roman" w:hAnsi="Times New Roman" w:cs="Times New Roman"/>
          <w:sz w:val="28"/>
          <w:szCs w:val="28"/>
        </w:rPr>
      </w:pPr>
    </w:p>
    <w:p w:rsidR="007E17A9" w:rsidRPr="007E17A9" w:rsidRDefault="007E17A9" w:rsidP="007E17A9">
      <w:pPr>
        <w:rPr>
          <w:rFonts w:ascii="Times New Roman" w:hAnsi="Times New Roman" w:cs="Times New Roman"/>
          <w:sz w:val="28"/>
          <w:szCs w:val="28"/>
        </w:rPr>
      </w:pPr>
      <w:r w:rsidRPr="007E17A9">
        <w:rPr>
          <w:rFonts w:ascii="Times New Roman" w:hAnsi="Times New Roman" w:cs="Times New Roman"/>
          <w:sz w:val="28"/>
          <w:szCs w:val="28"/>
        </w:rPr>
        <w:br w:type="page"/>
      </w:r>
    </w:p>
    <w:p w:rsidR="007E17A9" w:rsidRDefault="006B7393" w:rsidP="006B73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B28C8">
        <w:rPr>
          <w:rFonts w:ascii="Times New Roman" w:hAnsi="Times New Roman" w:cs="Times New Roman"/>
          <w:sz w:val="28"/>
          <w:szCs w:val="28"/>
        </w:rPr>
        <w:t>7</w:t>
      </w:r>
    </w:p>
    <w:p w:rsidR="001D74AE" w:rsidRDefault="001D74AE" w:rsidP="001D7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чему дети учатся на уроках развития речи должно обязательно использоваться при написании творческих работ. Предлагаю тексты сочинений, к</w:t>
      </w:r>
      <w:r w:rsidR="00CD3A5B">
        <w:rPr>
          <w:rFonts w:ascii="Times New Roman" w:hAnsi="Times New Roman" w:cs="Times New Roman"/>
          <w:sz w:val="28"/>
          <w:szCs w:val="28"/>
        </w:rPr>
        <w:t>оторые написаны моими учениками</w:t>
      </w:r>
      <w:r>
        <w:rPr>
          <w:rFonts w:ascii="Times New Roman" w:hAnsi="Times New Roman" w:cs="Times New Roman"/>
          <w:sz w:val="28"/>
          <w:szCs w:val="28"/>
        </w:rPr>
        <w:t>. Они приведены в оригина</w:t>
      </w:r>
      <w:r w:rsidR="00B72B4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е, без моих изменений.</w:t>
      </w:r>
    </w:p>
    <w:p w:rsidR="006B7393" w:rsidRDefault="00DC02F9" w:rsidP="006B73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Я ЛЮБЛЮ СВОЮ ШКОЛУ</w:t>
      </w:r>
    </w:p>
    <w:p w:rsidR="00DC02F9" w:rsidRDefault="00DC02F9" w:rsidP="006B73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7393" w:rsidRDefault="006B7393" w:rsidP="00CD3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находится </w:t>
      </w:r>
      <w:r w:rsidR="00CD3A5B">
        <w:rPr>
          <w:rFonts w:ascii="Times New Roman" w:hAnsi="Times New Roman" w:cs="Times New Roman"/>
          <w:sz w:val="28"/>
          <w:szCs w:val="28"/>
        </w:rPr>
        <w:t>в городе Полысаево</w:t>
      </w:r>
      <w:r>
        <w:rPr>
          <w:rFonts w:ascii="Times New Roman" w:hAnsi="Times New Roman" w:cs="Times New Roman"/>
          <w:sz w:val="28"/>
          <w:szCs w:val="28"/>
        </w:rPr>
        <w:t>. Наша школа большая и красивая. У нашей школы есть герб и гимн.</w:t>
      </w:r>
    </w:p>
    <w:p w:rsidR="006B7393" w:rsidRDefault="006B7393" w:rsidP="006B7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школу, потому что она всех примет гостеприимно, никого не оставит в стороне. Она очень дружелюбная.</w:t>
      </w:r>
    </w:p>
    <w:p w:rsidR="006B7393" w:rsidRDefault="006B7393" w:rsidP="006B7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самые лучшие учителя и самые лучшие одноклассники.</w:t>
      </w:r>
    </w:p>
    <w:p w:rsidR="006B7393" w:rsidRDefault="006B7393" w:rsidP="006B7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часто отмечают праздники. В нашей школе мы танцуем и поём. Она очень музыкальная. Некоторые ученики даже умеют играть на музыкальных инструментах.</w:t>
      </w:r>
    </w:p>
    <w:p w:rsidR="006B7393" w:rsidRDefault="006B7393" w:rsidP="006B7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очень добрая и честная.</w:t>
      </w:r>
    </w:p>
    <w:p w:rsidR="006B7393" w:rsidRDefault="006B7393" w:rsidP="006B7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 что я люблю свою школу.</w:t>
      </w:r>
    </w:p>
    <w:p w:rsidR="006B7393" w:rsidRDefault="00CD3A5B" w:rsidP="006B739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Сарамудов Иван</w:t>
      </w:r>
    </w:p>
    <w:p w:rsidR="006B7393" w:rsidRDefault="006B7393" w:rsidP="006B73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393" w:rsidRDefault="00DC02F9" w:rsidP="00C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мне очень нравится. Учителя хорошие, директор добрый и дети послушные. А ещё мне нравится то, что здесь можно научиться разговаривать на разных языках.</w:t>
      </w:r>
    </w:p>
    <w:p w:rsidR="00DC02F9" w:rsidRDefault="00DC02F9" w:rsidP="006B73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очень красиво. Лес очень близко и здесь много воздуха возле школы. Площадка большая. И в школе много развлечений и программ. И все уроки успеваем сделать в школе. </w:t>
      </w:r>
    </w:p>
    <w:p w:rsidR="00DC02F9" w:rsidRDefault="00DC02F9" w:rsidP="006B73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летом можно ходить в лагерь.</w:t>
      </w:r>
    </w:p>
    <w:p w:rsidR="00DC02F9" w:rsidRDefault="00CD3A5B" w:rsidP="00DC02F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Чугунова София</w:t>
      </w:r>
    </w:p>
    <w:p w:rsidR="00DC02F9" w:rsidRDefault="00DC02F9" w:rsidP="006B73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02F9" w:rsidRDefault="00DC02F9" w:rsidP="006B73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учусь в замечательной школе</w:t>
      </w:r>
      <w:r w:rsidR="00CD3A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меня честь учиться в этой школе.</w:t>
      </w:r>
    </w:p>
    <w:p w:rsidR="00DC02F9" w:rsidRDefault="00DC02F9" w:rsidP="006B73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ней работают замечательные педагоги. Это самая лучшая школа. Я хожу в школу, чтобы получать знания. Мои любимые уроки — это математика, русский язык, литература, английский язык, немецкий язык и изобразительное искусство.</w:t>
      </w:r>
    </w:p>
    <w:p w:rsidR="00DC02F9" w:rsidRDefault="00DC02F9" w:rsidP="006B73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отличается своей гостеприимностью. Я обожаю свою школу.</w:t>
      </w:r>
    </w:p>
    <w:p w:rsidR="00DC02F9" w:rsidRDefault="00CD3A5B" w:rsidP="00CD3A5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Епончинцева Алиса</w:t>
      </w:r>
    </w:p>
    <w:p w:rsidR="00DC02F9" w:rsidRDefault="00DC02F9" w:rsidP="00C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учусь в </w:t>
      </w:r>
      <w:r w:rsidR="00CD3A5B">
        <w:rPr>
          <w:rFonts w:ascii="Times New Roman" w:hAnsi="Times New Roman" w:cs="Times New Roman"/>
          <w:sz w:val="28"/>
          <w:szCs w:val="28"/>
        </w:rPr>
        <w:t>«Ш</w:t>
      </w:r>
      <w:r>
        <w:rPr>
          <w:rFonts w:ascii="Times New Roman" w:hAnsi="Times New Roman" w:cs="Times New Roman"/>
          <w:sz w:val="28"/>
          <w:szCs w:val="28"/>
        </w:rPr>
        <w:t>коле</w:t>
      </w:r>
      <w:r w:rsidR="00CD3A5B">
        <w:rPr>
          <w:rFonts w:ascii="Times New Roman" w:hAnsi="Times New Roman" w:cs="Times New Roman"/>
          <w:sz w:val="28"/>
          <w:szCs w:val="28"/>
        </w:rPr>
        <w:t xml:space="preserve"> №32»</w:t>
      </w:r>
      <w:r>
        <w:rPr>
          <w:rFonts w:ascii="Times New Roman" w:hAnsi="Times New Roman" w:cs="Times New Roman"/>
          <w:sz w:val="28"/>
          <w:szCs w:val="28"/>
        </w:rPr>
        <w:t xml:space="preserve"> . Она очень красивая. Здесь очень хорошие учителя и все её работники. Я здесь столько много узнаю каждый день. И мне это нравится. Все учителя такие хорошие и добрые, но бывают и строгие. </w:t>
      </w:r>
    </w:p>
    <w:p w:rsidR="00DC02F9" w:rsidRDefault="00DC02F9" w:rsidP="00C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уроков у нас </w:t>
      </w:r>
      <w:r w:rsidR="00CD3A5B">
        <w:rPr>
          <w:rFonts w:ascii="Times New Roman" w:hAnsi="Times New Roman" w:cs="Times New Roman"/>
          <w:sz w:val="28"/>
          <w:szCs w:val="28"/>
        </w:rPr>
        <w:t>много</w:t>
      </w:r>
      <w:r w:rsidR="001D74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устаём, но </w:t>
      </w:r>
      <w:r w:rsidR="001D74AE">
        <w:rPr>
          <w:rFonts w:ascii="Times New Roman" w:hAnsi="Times New Roman" w:cs="Times New Roman"/>
          <w:sz w:val="28"/>
          <w:szCs w:val="28"/>
        </w:rPr>
        <w:t>всё равно</w:t>
      </w:r>
      <w:r>
        <w:rPr>
          <w:rFonts w:ascii="Times New Roman" w:hAnsi="Times New Roman" w:cs="Times New Roman"/>
          <w:sz w:val="28"/>
          <w:szCs w:val="28"/>
        </w:rPr>
        <w:t xml:space="preserve"> нам в пользу всё уйдёт.</w:t>
      </w:r>
      <w:r w:rsidR="00CD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D74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 урок мы узнаём столько много и становимся умнее.</w:t>
      </w:r>
    </w:p>
    <w:p w:rsidR="001D74AE" w:rsidRDefault="001D74AE" w:rsidP="006B73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великолепная школа!</w:t>
      </w:r>
    </w:p>
    <w:p w:rsidR="001D74AE" w:rsidRDefault="00CD3A5B" w:rsidP="001D74A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Полина</w:t>
      </w:r>
    </w:p>
    <w:p w:rsidR="006B7393" w:rsidRPr="007E17A9" w:rsidRDefault="006B7393" w:rsidP="006B73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CE4" w:rsidRDefault="00A53CE4" w:rsidP="001D74A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3CE4" w:rsidRPr="00A16B06" w:rsidRDefault="00A53CE4" w:rsidP="006B7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3CE4" w:rsidRPr="00A16B06" w:rsidSect="00DA14DD"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1A" w:rsidRDefault="00C5431A" w:rsidP="0014641B">
      <w:pPr>
        <w:spacing w:after="0" w:line="240" w:lineRule="auto"/>
      </w:pPr>
      <w:r>
        <w:separator/>
      </w:r>
    </w:p>
  </w:endnote>
  <w:endnote w:type="continuationSeparator" w:id="1">
    <w:p w:rsidR="00C5431A" w:rsidRDefault="00C5431A" w:rsidP="0014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616671"/>
      <w:docPartObj>
        <w:docPartGallery w:val="Page Numbers (Bottom of Page)"/>
        <w:docPartUnique/>
      </w:docPartObj>
    </w:sdtPr>
    <w:sdtContent>
      <w:p w:rsidR="00DA14DD" w:rsidRDefault="00F60EE2">
        <w:pPr>
          <w:pStyle w:val="ae"/>
          <w:jc w:val="right"/>
        </w:pPr>
        <w:r>
          <w:fldChar w:fldCharType="begin"/>
        </w:r>
        <w:r w:rsidR="00DA14DD">
          <w:instrText>PAGE   \* MERGEFORMAT</w:instrText>
        </w:r>
        <w:r>
          <w:fldChar w:fldCharType="separate"/>
        </w:r>
        <w:r w:rsidR="00CD3A5B">
          <w:rPr>
            <w:noProof/>
          </w:rPr>
          <w:t>23</w:t>
        </w:r>
        <w:r>
          <w:fldChar w:fldCharType="end"/>
        </w:r>
      </w:p>
    </w:sdtContent>
  </w:sdt>
  <w:p w:rsidR="0014641B" w:rsidRDefault="0014641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1A" w:rsidRDefault="00C5431A" w:rsidP="0014641B">
      <w:pPr>
        <w:spacing w:after="0" w:line="240" w:lineRule="auto"/>
      </w:pPr>
      <w:r>
        <w:separator/>
      </w:r>
    </w:p>
  </w:footnote>
  <w:footnote w:type="continuationSeparator" w:id="1">
    <w:p w:rsidR="00C5431A" w:rsidRDefault="00C5431A" w:rsidP="0014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1F57"/>
    <w:multiLevelType w:val="hybridMultilevel"/>
    <w:tmpl w:val="D3E48A30"/>
    <w:lvl w:ilvl="0" w:tplc="CC068B0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6272026C"/>
    <w:multiLevelType w:val="hybridMultilevel"/>
    <w:tmpl w:val="C6787CFC"/>
    <w:lvl w:ilvl="0" w:tplc="C122E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C369B"/>
    <w:multiLevelType w:val="multilevel"/>
    <w:tmpl w:val="C1EE6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B06"/>
    <w:rsid w:val="00003328"/>
    <w:rsid w:val="00005132"/>
    <w:rsid w:val="000068D6"/>
    <w:rsid w:val="00043AF2"/>
    <w:rsid w:val="0004519E"/>
    <w:rsid w:val="000852D1"/>
    <w:rsid w:val="000973F1"/>
    <w:rsid w:val="000D0CED"/>
    <w:rsid w:val="000F453E"/>
    <w:rsid w:val="000F6443"/>
    <w:rsid w:val="00115B15"/>
    <w:rsid w:val="00137A91"/>
    <w:rsid w:val="0014641B"/>
    <w:rsid w:val="0016040B"/>
    <w:rsid w:val="00181224"/>
    <w:rsid w:val="00197806"/>
    <w:rsid w:val="001A7840"/>
    <w:rsid w:val="001B0406"/>
    <w:rsid w:val="001C0AE7"/>
    <w:rsid w:val="001D74AE"/>
    <w:rsid w:val="001F647D"/>
    <w:rsid w:val="001F7E74"/>
    <w:rsid w:val="00203B72"/>
    <w:rsid w:val="0025167F"/>
    <w:rsid w:val="00292519"/>
    <w:rsid w:val="002C7A30"/>
    <w:rsid w:val="00321170"/>
    <w:rsid w:val="0032468A"/>
    <w:rsid w:val="003306E0"/>
    <w:rsid w:val="00333396"/>
    <w:rsid w:val="00337BD8"/>
    <w:rsid w:val="00371FB4"/>
    <w:rsid w:val="003802FA"/>
    <w:rsid w:val="0038411D"/>
    <w:rsid w:val="003A20DF"/>
    <w:rsid w:val="003A259B"/>
    <w:rsid w:val="003E30C9"/>
    <w:rsid w:val="003F3156"/>
    <w:rsid w:val="003F7449"/>
    <w:rsid w:val="004129A0"/>
    <w:rsid w:val="00427466"/>
    <w:rsid w:val="004457BB"/>
    <w:rsid w:val="004719B3"/>
    <w:rsid w:val="00490597"/>
    <w:rsid w:val="004B28C8"/>
    <w:rsid w:val="004D50B3"/>
    <w:rsid w:val="004F59CE"/>
    <w:rsid w:val="005347DE"/>
    <w:rsid w:val="0055148F"/>
    <w:rsid w:val="005636BD"/>
    <w:rsid w:val="00585E74"/>
    <w:rsid w:val="00591E62"/>
    <w:rsid w:val="006012A4"/>
    <w:rsid w:val="00605C63"/>
    <w:rsid w:val="006141FD"/>
    <w:rsid w:val="006175DD"/>
    <w:rsid w:val="006177D2"/>
    <w:rsid w:val="006700AC"/>
    <w:rsid w:val="006B4E90"/>
    <w:rsid w:val="006B7066"/>
    <w:rsid w:val="006B7393"/>
    <w:rsid w:val="006C6F9E"/>
    <w:rsid w:val="00782235"/>
    <w:rsid w:val="00785632"/>
    <w:rsid w:val="0079525D"/>
    <w:rsid w:val="0079701B"/>
    <w:rsid w:val="007B3B71"/>
    <w:rsid w:val="007E17A9"/>
    <w:rsid w:val="008212DF"/>
    <w:rsid w:val="00822432"/>
    <w:rsid w:val="00835681"/>
    <w:rsid w:val="008476F9"/>
    <w:rsid w:val="008746A4"/>
    <w:rsid w:val="00887678"/>
    <w:rsid w:val="008B363A"/>
    <w:rsid w:val="008B4217"/>
    <w:rsid w:val="009024FF"/>
    <w:rsid w:val="00921417"/>
    <w:rsid w:val="0095114E"/>
    <w:rsid w:val="00983E0C"/>
    <w:rsid w:val="009B28D0"/>
    <w:rsid w:val="009B7D42"/>
    <w:rsid w:val="00A10FC0"/>
    <w:rsid w:val="00A1415A"/>
    <w:rsid w:val="00A16B06"/>
    <w:rsid w:val="00A27240"/>
    <w:rsid w:val="00A33014"/>
    <w:rsid w:val="00A4182F"/>
    <w:rsid w:val="00A42DC9"/>
    <w:rsid w:val="00A53AE6"/>
    <w:rsid w:val="00A53CE4"/>
    <w:rsid w:val="00A63C80"/>
    <w:rsid w:val="00A65D6C"/>
    <w:rsid w:val="00A80661"/>
    <w:rsid w:val="00A821B7"/>
    <w:rsid w:val="00A90C5C"/>
    <w:rsid w:val="00A933CF"/>
    <w:rsid w:val="00AB67FC"/>
    <w:rsid w:val="00B00D7A"/>
    <w:rsid w:val="00B11F8B"/>
    <w:rsid w:val="00B61ACE"/>
    <w:rsid w:val="00B67F97"/>
    <w:rsid w:val="00B72B4F"/>
    <w:rsid w:val="00B9078A"/>
    <w:rsid w:val="00B91B51"/>
    <w:rsid w:val="00BE149A"/>
    <w:rsid w:val="00BF2D85"/>
    <w:rsid w:val="00C071D5"/>
    <w:rsid w:val="00C434B3"/>
    <w:rsid w:val="00C5431A"/>
    <w:rsid w:val="00C8150F"/>
    <w:rsid w:val="00CA15CB"/>
    <w:rsid w:val="00CA1CA1"/>
    <w:rsid w:val="00CB0444"/>
    <w:rsid w:val="00CC3A20"/>
    <w:rsid w:val="00CD3A5B"/>
    <w:rsid w:val="00CE0924"/>
    <w:rsid w:val="00D55BAE"/>
    <w:rsid w:val="00D567F1"/>
    <w:rsid w:val="00D57058"/>
    <w:rsid w:val="00D628FB"/>
    <w:rsid w:val="00D916AA"/>
    <w:rsid w:val="00D91FE4"/>
    <w:rsid w:val="00D97FC6"/>
    <w:rsid w:val="00DA14DD"/>
    <w:rsid w:val="00DB5E4F"/>
    <w:rsid w:val="00DC02F9"/>
    <w:rsid w:val="00DD26C5"/>
    <w:rsid w:val="00DD3D44"/>
    <w:rsid w:val="00DE448D"/>
    <w:rsid w:val="00E0646D"/>
    <w:rsid w:val="00E755A6"/>
    <w:rsid w:val="00F322A1"/>
    <w:rsid w:val="00F41AA2"/>
    <w:rsid w:val="00F434CB"/>
    <w:rsid w:val="00F50531"/>
    <w:rsid w:val="00F546AE"/>
    <w:rsid w:val="00F60EE2"/>
    <w:rsid w:val="00F73FE5"/>
    <w:rsid w:val="00FB48AA"/>
    <w:rsid w:val="00FE0096"/>
    <w:rsid w:val="00FF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7A3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A20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20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20D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20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20D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0D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4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4641B"/>
  </w:style>
  <w:style w:type="paragraph" w:styleId="ae">
    <w:name w:val="footer"/>
    <w:basedOn w:val="a"/>
    <w:link w:val="af"/>
    <w:uiPriority w:val="99"/>
    <w:unhideWhenUsed/>
    <w:rsid w:val="0014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641B"/>
  </w:style>
  <w:style w:type="table" w:styleId="af0">
    <w:name w:val="Table Grid"/>
    <w:basedOn w:val="a1"/>
    <w:uiPriority w:val="39"/>
    <w:rsid w:val="007E1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rina2014@bk.ru" TargetMode="Externa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ingApps.org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www.prezentac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познавательного интереса к русскому языку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(до включения ИКТ в процесс урока)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F8-4FBF-A986-8ED0364BB681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F8-4FBF-A986-8ED0364BB681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F8-4FBF-A986-8ED0364BB681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FF8-4FBF-A986-8ED0364BB681}"/>
              </c:ext>
            </c:extLst>
          </c:dPt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0.3000000000000001</c:v>
                </c:pt>
                <c:pt idx="1">
                  <c:v>0.37000000000000011</c:v>
                </c:pt>
                <c:pt idx="2">
                  <c:v>0.33000000000000013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FF8-4FBF-A986-8ED0364BB681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познавательного интереса к русскому языку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(после включения ИКТ в процесс урока)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74-49F6-B16F-55345FD6D2D2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E74-49F6-B16F-55345FD6D2D2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E74-49F6-B16F-55345FD6D2D2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E74-49F6-B16F-55345FD6D2D2}"/>
              </c:ext>
            </c:extLst>
          </c:dPt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2.0000000000000007E-2</c:v>
                </c:pt>
                <c:pt idx="1">
                  <c:v>0.47000000000000008</c:v>
                </c:pt>
                <c:pt idx="2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E74-49F6-B16F-55345FD6D2D2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обучения по</a:t>
            </a:r>
            <a:r>
              <a:rPr lang="ru-RU" baseline="0"/>
              <a:t> русскому языку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3 "Ватт"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65-47BA-8FEB-90518B10A2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65-47BA-8FEB-90518B10A2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65-47BA-8FEB-90518B10A262}"/>
            </c:ext>
          </c:extLst>
        </c:ser>
        <c:gapWidth val="219"/>
        <c:overlap val="-27"/>
        <c:axId val="51961216"/>
        <c:axId val="52176000"/>
      </c:barChart>
      <c:catAx>
        <c:axId val="51961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76000"/>
        <c:crosses val="autoZero"/>
        <c:auto val="1"/>
        <c:lblAlgn val="ctr"/>
        <c:lblOffset val="100"/>
      </c:catAx>
      <c:valAx>
        <c:axId val="52176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6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обучения по русскому языку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 "Виват"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99-4DC8-8F37-A6EE6F9F53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99-4DC8-8F37-A6EE6F9F53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99-4DC8-8F37-A6EE6F9F53D5}"/>
            </c:ext>
          </c:extLst>
        </c:ser>
        <c:gapWidth val="219"/>
        <c:overlap val="-27"/>
        <c:axId val="51768704"/>
        <c:axId val="52032640"/>
      </c:barChart>
      <c:catAx>
        <c:axId val="51768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032640"/>
        <c:crosses val="autoZero"/>
        <c:auto val="1"/>
        <c:lblAlgn val="ctr"/>
        <c:lblOffset val="100"/>
      </c:catAx>
      <c:valAx>
        <c:axId val="52032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6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F7C6-F93D-4DE5-BB42-46453E9F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23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тимоша</cp:lastModifiedBy>
  <cp:revision>14</cp:revision>
  <dcterms:created xsi:type="dcterms:W3CDTF">2016-04-24T14:21:00Z</dcterms:created>
  <dcterms:modified xsi:type="dcterms:W3CDTF">2017-03-12T16:44:00Z</dcterms:modified>
</cp:coreProperties>
</file>