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E4" w:rsidRDefault="00506AE4" w:rsidP="00506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ЗАНЯТИЯ </w:t>
      </w:r>
    </w:p>
    <w:p w:rsidR="00506AE4" w:rsidRDefault="00506AE4" w:rsidP="00506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НАГЛЯДНОЙ ГЕОМЕТРИИ В 5 «Б» КЛАССЕ </w:t>
      </w:r>
    </w:p>
    <w:tbl>
      <w:tblPr>
        <w:tblW w:w="0" w:type="auto"/>
        <w:tblLook w:val="04A0"/>
      </w:tblPr>
      <w:tblGrid>
        <w:gridCol w:w="3369"/>
        <w:gridCol w:w="11417"/>
      </w:tblGrid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417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Треугольник. Сумма углов треугольника.</w:t>
            </w: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1417" w:type="dxa"/>
            <w:hideMark/>
          </w:tcPr>
          <w:p w:rsidR="00506AE4" w:rsidRDefault="00506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 представления о видах треугольников: равностороннем, равнобедренном, разностороннем; сумме углов треугольника;</w:t>
            </w:r>
          </w:p>
          <w:p w:rsidR="00506AE4" w:rsidRDefault="00506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грамотную математическую речь;</w:t>
            </w:r>
          </w:p>
          <w:p w:rsidR="00506AE4" w:rsidRDefault="00506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геометрическую интуицию, умения анализировать, обобщать, делать выводы;</w:t>
            </w:r>
          </w:p>
          <w:p w:rsidR="00506AE4" w:rsidRDefault="00506A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 интерес к предмету и процессу обучения в целом.</w:t>
            </w: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417" w:type="dxa"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417" w:type="dxa"/>
            <w:hideMark/>
          </w:tcPr>
          <w:p w:rsidR="00506AE4" w:rsidRDefault="00506A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мышления, инициатива, находчивость, активность при решении математических задач;</w:t>
            </w:r>
          </w:p>
          <w:p w:rsidR="00506AE4" w:rsidRDefault="00506A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</w:p>
          <w:p w:rsidR="00506AE4" w:rsidRDefault="00506A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рассуждений;</w:t>
            </w: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417" w:type="dxa"/>
            <w:hideMark/>
          </w:tcPr>
          <w:p w:rsidR="00506AE4" w:rsidRDefault="00506AE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506AE4" w:rsidRDefault="00506AE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417" w:type="dxa"/>
          </w:tcPr>
          <w:p w:rsidR="00506AE4" w:rsidRDefault="00506AE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построений.</w:t>
            </w:r>
          </w:p>
          <w:p w:rsidR="00506AE4" w:rsidRDefault="00506A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«разносторонний треугольник», «равнобедренный треугольник», «равносторонний треугольник», «сумма углов треугольника».</w:t>
            </w:r>
          </w:p>
          <w:p w:rsidR="00506AE4" w:rsidRDefault="00506AE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1417" w:type="dxa"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1417" w:type="dxa"/>
          </w:tcPr>
          <w:p w:rsidR="00506AE4" w:rsidRDefault="00506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геометрия.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пособие для общеобразовательных учреждений/ И.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 Н. Ерганжиева.-14-е изд., стереотип. – М.: Дрофа, 2014.-189с.</w:t>
            </w:r>
          </w:p>
          <w:p w:rsidR="00506AE4" w:rsidRDefault="00506A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1417" w:type="dxa"/>
          </w:tcPr>
          <w:p w:rsidR="00506AE4" w:rsidRDefault="00506A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«Треугольник».</w:t>
            </w:r>
          </w:p>
          <w:p w:rsidR="00506AE4" w:rsidRDefault="00506A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AE4" w:rsidTr="00506AE4">
        <w:tc>
          <w:tcPr>
            <w:tcW w:w="3369" w:type="dxa"/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417" w:type="dxa"/>
          </w:tcPr>
          <w:p w:rsidR="00506AE4" w:rsidRDefault="00506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проектор. Экран.</w:t>
            </w:r>
          </w:p>
          <w:p w:rsidR="00506AE4" w:rsidRDefault="00506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AE4" w:rsidRDefault="00506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AE4" w:rsidRDefault="00506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AE4" w:rsidRDefault="00506AE4" w:rsidP="00506AE4">
      <w:pPr>
        <w:rPr>
          <w:rFonts w:ascii="Times New Roman" w:hAnsi="Times New Roman"/>
          <w:sz w:val="24"/>
          <w:szCs w:val="24"/>
        </w:rPr>
      </w:pP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4"/>
        <w:gridCol w:w="2516"/>
        <w:gridCol w:w="2909"/>
        <w:gridCol w:w="5407"/>
        <w:gridCol w:w="2403"/>
      </w:tblGrid>
      <w:tr w:rsidR="00506AE4" w:rsidTr="00506AE4">
        <w:trPr>
          <w:trHeight w:val="888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516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09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407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Задания для каждого этапа</w:t>
            </w:r>
          </w:p>
        </w:tc>
        <w:tc>
          <w:tcPr>
            <w:tcW w:w="2403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506AE4" w:rsidTr="00506AE4">
        <w:trPr>
          <w:trHeight w:val="1223"/>
        </w:trPr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1.Самоопределение к 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Приветствие, проверка подготовленности к уроку, организация внимания детей.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Включаются в деловой ритм урока. Желают соседу по парте удачи, жмут руки.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Добрый день, ребята! На столах у вас по три смайлика, выберите тот, который соответствует вашему настроению.</w:t>
            </w:r>
          </w:p>
          <w:p w:rsidR="00506AE4" w:rsidRDefault="00506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много улыбок засветилось. Спасибо!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Звучит песня: «Ужасно интересно - все то, что неизвестно…»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Личностные: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</w:tc>
      </w:tr>
      <w:tr w:rsidR="00506AE4" w:rsidTr="00506AE4">
        <w:trPr>
          <w:trHeight w:val="178"/>
        </w:trPr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 Актуализация знаний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Задает вопросы.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Бермудский треугольник, треугольник на звездном небе, египетский треугольник.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Ты на него, ты на меня,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всех нас посмотри.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 нас всего, у нас всего,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нас всего по 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Три стороны и три угла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столько же вершин.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трижды - трудные дела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 трижды совершим.</w:t>
            </w:r>
          </w:p>
          <w:p w:rsidR="00506AE4" w:rsidRDefault="00506AE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какой геометрической фигуре идет речь?</w:t>
            </w:r>
          </w:p>
          <w:p w:rsidR="00506AE4" w:rsidRDefault="00506AE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(треугольники)</w:t>
            </w:r>
          </w:p>
          <w:p w:rsidR="00506AE4" w:rsidRDefault="00506AE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Где мы можем встретить треугольники?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с учителем и сверстниками. </w:t>
            </w:r>
            <w:proofErr w:type="gramEnd"/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обобщение знаний.</w:t>
            </w:r>
          </w:p>
        </w:tc>
      </w:tr>
      <w:tr w:rsidR="00506AE4" w:rsidTr="00506AE4">
        <w:trPr>
          <w:trHeight w:val="178"/>
        </w:trPr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Постановка цели и задач. Мотивация учебной деятельности учащихся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Задает вопросы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учебное исследование для выделения понятия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Проводят коллективное исследование, отвечают на вопросы учителя.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урока: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научиться различать треугольники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какова наша цель урока?  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(Узнать какого вида бывают треугольники.</w:t>
            </w:r>
            <w:proofErr w:type="gramEnd"/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они называются.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Узнать о треугольниках что-то новое.)</w:t>
            </w:r>
            <w:proofErr w:type="gramEnd"/>
          </w:p>
          <w:p w:rsidR="00506AE4" w:rsidRDefault="00506AE4">
            <w:pPr>
              <w:pStyle w:val="ParagraphStyle"/>
              <w:tabs>
                <w:tab w:val="left" w:pos="585"/>
              </w:tabs>
              <w:spacing w:before="60" w:line="252" w:lineRule="auto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</w:rPr>
              <w:t>Формирование практического навыка.</w:t>
            </w:r>
          </w:p>
          <w:p w:rsidR="00506AE4" w:rsidRDefault="00506AE4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– Отметьте в тетради 3 точки: А, В, С не </w:t>
            </w:r>
            <w:proofErr w:type="gramStart"/>
            <w:r>
              <w:rPr>
                <w:rFonts w:ascii="Times New Roman" w:eastAsiaTheme="minorHAnsi" w:hAnsi="Times New Roman" w:cs="Times New Roman"/>
              </w:rPr>
              <w:t>лежащие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на одной прямой.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– Начертите треугольник, обозначьте его ∆</w:t>
            </w:r>
            <w:r>
              <w:rPr>
                <w:rFonts w:ascii="Times New Roman" w:hAnsi="Times New Roman"/>
                <w:sz w:val="24"/>
                <w:lang w:val="en-US"/>
              </w:rPr>
              <w:t>ABC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выделение, формулирование познавательной цели.</w:t>
            </w:r>
            <w:proofErr w:type="gramEnd"/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Логические: формулирование проблемы. 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Познавательные: выбор оснований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критериев для сравнения, классификации объектов.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6AE4" w:rsidTr="00506AE4">
        <w:trPr>
          <w:trHeight w:val="4948"/>
        </w:trPr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4. Построение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проекта выхода из затруднения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Обеспечивает восприятие, осмысление и первичное запоминание учащимися изученных понятий. Организует работу учащихся.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Задаёт вопросы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Формулируют тему урока: «Треугольник» 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тему в тетрадь.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 учителя: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треугольников углы острые, тупые и прямые.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</w:rPr>
              <w:t>Остроугольные, тупоугольные, прямоугольные.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Сумма углов треугольника равна 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Итак, мы определили цель нашего урока, давайте сформулируем тему урока.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посмотрим на углы у треугольников, которые лежат у вас на столах. Что можно о них сказать?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eastAsiaTheme="minorHAnsi" w:hAnsi="Times New Roman" w:cs="Times New Roman"/>
              </w:rPr>
            </w:pPr>
          </w:p>
          <w:p w:rsidR="00506AE4" w:rsidRDefault="00506AE4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– Какие виды треугольников вы знаете? 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Найдите и покажите среди моделей, лежащих у вас на столе остроугольный, тупоугольный и прямоугольный треугольники. Постройте свои треугольники в тетрадях и обозначьте их. 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-Какое свойство углов треугольника вы изучили на уроках?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постановка вопросов, инициативное сотрудничество.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Познавательные: выбор оснований и критериев для сравнения, классификации объектов; логические - 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AE4" w:rsidTr="00506AE4">
        <w:trPr>
          <w:trHeight w:val="4948"/>
        </w:trPr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021715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Ученики выполняют практическую работу.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Ученики называют сумму, учитель записывает на доске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Ученики отмечают, что получились близкие значения, следует отметить, что измерения неточные, измерять точно невозможно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Стороны обводим, прикладываем линейку к сторонам крайних углов.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Замечаем, что все углы треугольника в сумме образуют развернутый угол, величина которого равна 180°.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Сумма углов треугольника равна </w:t>
            </w:r>
            <w:r>
              <w:rPr>
                <w:rFonts w:ascii="Times New Roman" w:hAnsi="Times New Roman"/>
                <w:sz w:val="24"/>
                <w:szCs w:val="28"/>
              </w:rPr>
              <w:t>180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А сейчас я предлагаю вам выполнить творческий эксперимент. Представьте себе, что мы находимся в научной лаборатории, и нам предстоит доказать научное открытие. Задание ученикам 1 группы  – начертите в тетради остроугольный треугольник, 2  группы – прямоугольный, 3 группы – тупоугольный. Измерьте все углы с помощью транспортира, найдите сумму углов треугольника. 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Давайте посмотрим, что у вас получилось. 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Что вы можете сказать о полученных результатах?</w:t>
            </w: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 начертили треугольники разного вида, разных размеров, но у всех вас получилось число близкое к 180. Это не случайно. Учитывая погрешности при измерении, можно сделать вывод, что сумма углов треугольника равна 180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. Это научный факт, для нас это сегодняшнее открытие. В 7 классе на уроках геометрии мы докажем это важное свойство углов треугольника.</w:t>
            </w:r>
          </w:p>
          <w:p w:rsidR="00506AE4" w:rsidRDefault="00506AE4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А теперь я предлагаю найти сумму углов треугольника другим способом. Возьмите треугольники, которые лежит у вас на столе. У всех они разные. Обозначим углы этого треугольника числами 1, 2 и 3. Отрежем ножницами все углы. Будем собирать их в одной общей точке. </w:t>
            </w:r>
          </w:p>
          <w:p w:rsidR="00506AE4" w:rsidRDefault="00506AE4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Что заметили?</w:t>
            </w:r>
          </w:p>
          <w:p w:rsidR="00506AE4" w:rsidRDefault="00506AE4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Таким образом, мы еще раз доказали, чему равна сумма углов треугольника.</w:t>
            </w:r>
          </w:p>
          <w:p w:rsidR="00506AE4" w:rsidRDefault="00506AE4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Сделайте вывод.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06AE4" w:rsidTr="00506AE4">
        <w:trPr>
          <w:trHeight w:val="543"/>
        </w:trPr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 Физкультминутка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физкультминутку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разминку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Буратино потянулся,</w:t>
            </w:r>
          </w:p>
          <w:p w:rsidR="00506AE4" w:rsidRDefault="0050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 – нагнулся, два – нагнулся.</w:t>
            </w:r>
          </w:p>
          <w:p w:rsidR="00506AE4" w:rsidRDefault="0050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 стороны развел,</w:t>
            </w:r>
          </w:p>
          <w:p w:rsidR="00506AE4" w:rsidRDefault="0050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Ключик видно не нашел.</w:t>
            </w:r>
          </w:p>
          <w:p w:rsidR="00506AE4" w:rsidRDefault="0050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Чтобы ключик нам достать,</w:t>
            </w:r>
          </w:p>
          <w:p w:rsidR="00506AE4" w:rsidRDefault="0050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Нужно на носочки встать.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06AE4" w:rsidTr="00506AE4"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 Включение нового знания в систему знаний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обсуждение условия задачи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условие задачи.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Включаются в обсуждение. Решают задачу в тетради. 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найдите неизвестные углы.</w:t>
            </w:r>
          </w:p>
          <w:p w:rsidR="00506AE4" w:rsidRDefault="0050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object w:dxaOrig="7205" w:dyaOrig="5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98.25pt" o:ole="">
                  <v:imagedata r:id="rId6" o:title=""/>
                </v:shape>
                <o:OLEObject Type="Embed" ProgID="PowerPoint.Slide.12" ShapeID="_x0000_i1025" DrawAspect="Content" ObjectID="_1552143918" r:id="rId7"/>
              </w:objec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находить в тексте конкретные сведения.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Познавательные: выделять в условии задачи данные необходимые для её решения; анализ с целью выделения признаков.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6AE4" w:rsidTr="00506AE4"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 Рефлексия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Инициирует рефлексию учащихся по поводу их деятельности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Осознают свою учебную деятельность на уроке, оценивают результаты своей деятельности и деятельности класса.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Какую задачу мы ставили?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Удалось ли решить поставленную задачу?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Где можно применить новое знание?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на уроке у вас хорошо получилось?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Над чем ещё надо поработать?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мысли.</w:t>
            </w:r>
          </w:p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оценка-выделение и осознание того, что уже усвоено и что подлежит усвоению.</w:t>
            </w:r>
          </w:p>
        </w:tc>
      </w:tr>
      <w:tr w:rsidR="00506AE4" w:rsidTr="00506AE4">
        <w:tc>
          <w:tcPr>
            <w:tcW w:w="232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 Домашнее задание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Даёт пояснения к домашнему заданию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Записывают домашнее задание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Подготовить сообщение о «Пирамиде».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AE4" w:rsidRDefault="00506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583457" w:rsidRDefault="00583457"/>
    <w:sectPr w:rsidR="00583457" w:rsidSect="00506A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40B"/>
    <w:multiLevelType w:val="hybridMultilevel"/>
    <w:tmpl w:val="DC8E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80A5E"/>
    <w:multiLevelType w:val="hybridMultilevel"/>
    <w:tmpl w:val="4F82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D15DC"/>
    <w:multiLevelType w:val="hybridMultilevel"/>
    <w:tmpl w:val="AB0E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5613C"/>
    <w:multiLevelType w:val="hybridMultilevel"/>
    <w:tmpl w:val="E70A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A02E5"/>
    <w:multiLevelType w:val="hybridMultilevel"/>
    <w:tmpl w:val="7560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AE4"/>
    <w:rsid w:val="00506AE4"/>
    <w:rsid w:val="0058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E4"/>
    <w:pPr>
      <w:ind w:left="720"/>
      <w:contextualSpacing/>
    </w:pPr>
  </w:style>
  <w:style w:type="paragraph" w:customStyle="1" w:styleId="ParagraphStyle">
    <w:name w:val="Paragraph Style"/>
    <w:rsid w:val="00506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2017-03-27T15:18:00Z</dcterms:created>
  <dcterms:modified xsi:type="dcterms:W3CDTF">2017-03-27T15:19:00Z</dcterms:modified>
</cp:coreProperties>
</file>